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D1" w:rsidRPr="00F674D1" w:rsidRDefault="00F674D1" w:rsidP="00F674D1">
      <w:pPr>
        <w:rPr>
          <w:b/>
          <w:color w:val="1F4E79" w:themeColor="accent1" w:themeShade="80"/>
          <w:sz w:val="28"/>
          <w:szCs w:val="28"/>
          <w:lang w:val="en" w:eastAsia="sv-SE"/>
        </w:rPr>
      </w:pPr>
      <w:r w:rsidRPr="00F674D1">
        <w:rPr>
          <w:b/>
          <w:color w:val="1F4E79" w:themeColor="accent1" w:themeShade="80"/>
          <w:sz w:val="28"/>
          <w:szCs w:val="28"/>
          <w:lang w:val="en" w:eastAsia="sv-SE"/>
        </w:rPr>
        <w:t xml:space="preserve">Too Few Attend Cardiac Rehab </w:t>
      </w:r>
      <w:proofErr w:type="gramStart"/>
      <w:r w:rsidRPr="00F674D1">
        <w:rPr>
          <w:b/>
          <w:color w:val="1F4E79" w:themeColor="accent1" w:themeShade="80"/>
          <w:sz w:val="28"/>
          <w:szCs w:val="28"/>
          <w:lang w:val="en" w:eastAsia="sv-SE"/>
        </w:rPr>
        <w:t>After</w:t>
      </w:r>
      <w:proofErr w:type="gramEnd"/>
      <w:r w:rsidRPr="00F674D1">
        <w:rPr>
          <w:b/>
          <w:color w:val="1F4E79" w:themeColor="accent1" w:themeShade="80"/>
          <w:sz w:val="28"/>
          <w:szCs w:val="28"/>
          <w:lang w:val="en" w:eastAsia="sv-SE"/>
        </w:rPr>
        <w:t xml:space="preserve"> Valve Surgery</w:t>
      </w:r>
    </w:p>
    <w:p w:rsidR="00F674D1" w:rsidRPr="00F674D1" w:rsidRDefault="00F674D1" w:rsidP="00F674D1">
      <w:pPr>
        <w:rPr>
          <w:i/>
          <w:lang w:val="en" w:eastAsia="sv-SE"/>
        </w:rPr>
      </w:pPr>
      <w:hyperlink r:id="rId5" w:tgtFrame="_blank" w:history="1">
        <w:r w:rsidRPr="00F674D1">
          <w:rPr>
            <w:i/>
            <w:iCs/>
            <w:lang w:val="en" w:eastAsia="sv-SE"/>
          </w:rPr>
          <w:t>JAMA Cardiology</w:t>
        </w:r>
      </w:hyperlink>
      <w:r w:rsidRPr="00F674D1">
        <w:rPr>
          <w:i/>
          <w:iCs/>
          <w:lang w:val="en" w:eastAsia="sv-SE"/>
        </w:rPr>
        <w:t xml:space="preserve"> </w:t>
      </w:r>
      <w:r w:rsidRPr="00F674D1">
        <w:rPr>
          <w:i/>
          <w:lang w:val="en" w:eastAsia="sv-SE"/>
        </w:rPr>
        <w:t>2019; DOI: 10.1001/jamacardio.2019.4032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Patients who attended CR programs following cardiac valve surgery had significantly lower risks of re-hospitalization and death in the first year after surgery, according to a large observational cohort study.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 xml:space="preserve">For participants in CR, there was a 34% relative decrease in risk of re-hospitalization, and a 60% relative decrease in risk of mortality at 1 year compared with those who did not attend, reported Justin Bachmann and colleagues in </w:t>
      </w:r>
      <w:hyperlink r:id="rId6" w:tgtFrame="_blank" w:history="1">
        <w:r w:rsidRPr="00F674D1">
          <w:rPr>
            <w:i/>
            <w:iCs/>
            <w:color w:val="0484D9"/>
            <w:lang w:val="en" w:eastAsia="sv-SE"/>
          </w:rPr>
          <w:t>JAMA Cardiology</w:t>
        </w:r>
      </w:hyperlink>
      <w:r w:rsidRPr="00F674D1">
        <w:rPr>
          <w:lang w:val="en" w:eastAsia="sv-SE"/>
        </w:rPr>
        <w:t>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However, only 43.2% of the 41,369 fee-for-service Medicare patients who had cardiac valve surgery in the study period enrolled in CR, attending a median of 32 sessions.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While less than half of eligible patients participated in a CR program, this number represents a relative high among post-cardiac surgery patients, with only 40% of coronary artery bypass grafting (CABG) patients participating in rehab. Only patients who had heart transplants had a higher rate, at about 50%.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The new study fills in a picture of the underutilization of CR in this country, Bachmann and colleagues noted. Previously, statistics for those undergoing heart transplant and CABG only were known.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According to the National Heart, Lung, and Blood Institute of the NIH, there were approximately 156,000 heart valve procedures performed in 2014 in the U.S.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The study examined the rate of CR during the calendar year 2014, with follow-up in 2015.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 xml:space="preserve">The breakdown in valve procedures in this study was as follows: </w:t>
      </w:r>
      <w:hyperlink r:id="rId7" w:tgtFrame="_blank" w:history="1">
        <w:r w:rsidRPr="00F674D1">
          <w:rPr>
            <w:color w:val="0484D9"/>
            <w:lang w:val="en" w:eastAsia="sv-SE"/>
          </w:rPr>
          <w:t>aortic valve procedure</w:t>
        </w:r>
      </w:hyperlink>
      <w:r w:rsidRPr="00F674D1">
        <w:rPr>
          <w:lang w:val="en" w:eastAsia="sv-SE"/>
        </w:rPr>
        <w:t xml:space="preserve"> (68.3%), followed by mitral valve replacement, mitral valve repair, and tricuspid valve surgery. The median age of patients was 73 years, and almost 41% were women.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The CR program consisted of supervised exercise, cardiac risk factor modification, and psychosocial support.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A main finding showed important inequalities among racial/ethnic minorities, even though all study patients had insurance coverage for CR.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 xml:space="preserve">The odds of racial/ethnic minorities </w:t>
      </w:r>
      <w:hyperlink r:id="rId8" w:tgtFrame="_blank" w:history="1">
        <w:r w:rsidRPr="00F674D1">
          <w:rPr>
            <w:color w:val="0484D9"/>
            <w:lang w:val="en" w:eastAsia="sv-SE"/>
          </w:rPr>
          <w:t>entering such a program</w:t>
        </w:r>
      </w:hyperlink>
      <w:r w:rsidRPr="00F674D1">
        <w:rPr>
          <w:lang w:val="en" w:eastAsia="sv-SE"/>
        </w:rPr>
        <w:t xml:space="preserve"> after valve surgery, despite coverage by Medicare, were particularly low compared with white patients (45% enrollment for white patients vs 23.7% for black patients, OR 0.60, 95% CI 0.54-0.67). This rate was 19.9% for Asian patients (OR 0.36, 95% CI 0.28-0.47) and 17.9% for Hispanic patients (OR 0.36, 95% CI 0.28-0.46).</w:t>
      </w:r>
    </w:p>
    <w:p w:rsidR="00F674D1" w:rsidRPr="00F674D1" w:rsidRDefault="00F674D1" w:rsidP="00F674D1">
      <w:pPr>
        <w:rPr>
          <w:lang w:val="en" w:eastAsia="sv-SE"/>
        </w:rPr>
      </w:pPr>
      <w:bookmarkStart w:id="0" w:name="_GoBack"/>
      <w:bookmarkEnd w:id="0"/>
      <w:r w:rsidRPr="00F674D1">
        <w:rPr>
          <w:lang w:val="en" w:eastAsia="sv-SE"/>
        </w:rPr>
        <w:t>Notably, men had higher CR utilization rates than women, at 45.5% versus 39.9% (OR 1.17, 95% CI 1.12-1.23). Additionally, patients who had concomitant CABG had slightly better participation, at 45.7% versus 44.7% for any aortic surgery (OR 1.26, 95% CI 1.20-1.31).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lang w:val="en" w:eastAsia="sv-SE"/>
        </w:rPr>
        <w:t>Limitations of the study included its limited generalizability to younger patients, since only patients 65 and older were followed, Bachmann's team acknowledged.</w:t>
      </w:r>
    </w:p>
    <w:p w:rsidR="00F674D1" w:rsidRPr="00F674D1" w:rsidRDefault="00F674D1" w:rsidP="00F674D1">
      <w:pPr>
        <w:rPr>
          <w:lang w:val="en" w:eastAsia="sv-SE"/>
        </w:rPr>
      </w:pPr>
      <w:r w:rsidRPr="00F674D1">
        <w:rPr>
          <w:b/>
          <w:bCs/>
          <w:lang w:val="en" w:eastAsia="sv-SE"/>
        </w:rPr>
        <w:t>Source References:</w:t>
      </w:r>
      <w:r w:rsidRPr="00F674D1">
        <w:rPr>
          <w:lang w:val="en" w:eastAsia="sv-SE"/>
        </w:rPr>
        <w:t xml:space="preserve"> </w:t>
      </w:r>
      <w:hyperlink r:id="rId9" w:tgtFrame="_blank" w:history="1">
        <w:r w:rsidRPr="00F674D1">
          <w:rPr>
            <w:i/>
            <w:iCs/>
            <w:color w:val="0484D9"/>
            <w:lang w:val="en" w:eastAsia="sv-SE"/>
          </w:rPr>
          <w:t>JAMA Cardiology</w:t>
        </w:r>
      </w:hyperlink>
      <w:r w:rsidRPr="00F674D1">
        <w:rPr>
          <w:i/>
          <w:iCs/>
          <w:lang w:val="en" w:eastAsia="sv-SE"/>
        </w:rPr>
        <w:t xml:space="preserve"> </w:t>
      </w:r>
      <w:r w:rsidRPr="00F674D1">
        <w:rPr>
          <w:lang w:val="en" w:eastAsia="sv-SE"/>
        </w:rPr>
        <w:t>2019; DOI: 10.1001/jamacardio.2019.4032</w:t>
      </w:r>
    </w:p>
    <w:p w:rsidR="00812B11" w:rsidRPr="00F674D1" w:rsidRDefault="00812B11" w:rsidP="00F674D1">
      <w:pPr>
        <w:rPr>
          <w:lang w:val="en"/>
        </w:rPr>
      </w:pPr>
    </w:p>
    <w:sectPr w:rsidR="00812B11" w:rsidRPr="00F6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D45"/>
    <w:multiLevelType w:val="multilevel"/>
    <w:tmpl w:val="9B8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46FA7"/>
    <w:multiLevelType w:val="multilevel"/>
    <w:tmpl w:val="6BC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D1"/>
    <w:rsid w:val="00812B11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E1E9-8ACF-4722-BD2D-29A458B4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67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F67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74D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674D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674D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674D1"/>
    <w:rPr>
      <w:strike w:val="0"/>
      <w:dstrike w:val="0"/>
      <w:color w:val="0484D9"/>
      <w:u w:val="none"/>
      <w:effect w:val="none"/>
    </w:rPr>
  </w:style>
  <w:style w:type="paragraph" w:customStyle="1" w:styleId="mpt-content-byline">
    <w:name w:val="mpt-content-byline"/>
    <w:basedOn w:val="Normal"/>
    <w:rsid w:val="00F674D1"/>
    <w:pPr>
      <w:spacing w:after="0" w:line="210" w:lineRule="atLeast"/>
    </w:pPr>
    <w:rPr>
      <w:rFonts w:ascii="Times New Roman" w:eastAsia="Times New Roman" w:hAnsi="Times New Roman" w:cs="Times New Roman"/>
      <w:sz w:val="21"/>
      <w:szCs w:val="21"/>
      <w:lang w:eastAsia="sv-SE"/>
    </w:rPr>
  </w:style>
  <w:style w:type="character" w:customStyle="1" w:styleId="author-name-no-email">
    <w:name w:val="author-name-no-email"/>
    <w:basedOn w:val="Standardstycketeckensnitt"/>
    <w:rsid w:val="00F674D1"/>
  </w:style>
  <w:style w:type="character" w:customStyle="1" w:styleId="screen-readers-only1">
    <w:name w:val="screen-readers-only1"/>
    <w:basedOn w:val="Standardstycketeckensnitt"/>
    <w:rsid w:val="00F674D1"/>
    <w:rPr>
      <w:bdr w:val="none" w:sz="0" w:space="0" w:color="auto" w:frame="1"/>
    </w:rPr>
  </w:style>
  <w:style w:type="character" w:styleId="Stark">
    <w:name w:val="Strong"/>
    <w:basedOn w:val="Standardstycketeckensnitt"/>
    <w:uiPriority w:val="22"/>
    <w:qFormat/>
    <w:rsid w:val="00F674D1"/>
    <w:rPr>
      <w:b/>
      <w:bCs/>
    </w:rPr>
  </w:style>
  <w:style w:type="character" w:styleId="Betoning">
    <w:name w:val="Emphasis"/>
    <w:basedOn w:val="Standardstycketeckensnitt"/>
    <w:uiPriority w:val="20"/>
    <w:qFormat/>
    <w:rsid w:val="00F67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  <w:div w:id="1741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232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279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9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670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pagetoday.com/primarycare/preventivecare/59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pagetoday.com/surgery/thoracicsurgery/78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anetwork.com/journals/jamacardiology/fullarticle/27536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manetwork.com/journals/jamacardiology/fullarticle/27536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manetwork.com/journals/jamacardiology/fullarticle/27536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Perk</dc:creator>
  <cp:keywords/>
  <dc:description/>
  <cp:lastModifiedBy>Joep Perk</cp:lastModifiedBy>
  <cp:revision>1</cp:revision>
  <dcterms:created xsi:type="dcterms:W3CDTF">2020-01-21T15:58:00Z</dcterms:created>
  <dcterms:modified xsi:type="dcterms:W3CDTF">2020-01-21T16:00:00Z</dcterms:modified>
</cp:coreProperties>
</file>