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5F5" w:rsidRDefault="008C45F5">
      <w:pPr>
        <w:rPr>
          <w:rFonts w:ascii="Arial" w:hAnsi="Arial" w:cs="Arial"/>
        </w:rPr>
      </w:pPr>
      <w:r>
        <w:rPr>
          <w:rFonts w:ascii="Arial" w:hAnsi="Arial" w:cs="Arial"/>
        </w:rPr>
        <w:t>„Arytmický tým“</w:t>
      </w:r>
    </w:p>
    <w:p w:rsidR="008116C2" w:rsidRDefault="008C45F5">
      <w:pPr>
        <w:rPr>
          <w:rStyle w:val="Nzev1"/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A</w:t>
      </w:r>
      <w:r w:rsidR="008D2FDE" w:rsidRPr="00186814">
        <w:rPr>
          <w:rFonts w:ascii="Arial" w:hAnsi="Arial" w:cs="Arial"/>
        </w:rPr>
        <w:t>rytmologický</w:t>
      </w:r>
      <w:proofErr w:type="spellEnd"/>
      <w:r w:rsidR="008D2FDE" w:rsidRPr="00186814">
        <w:rPr>
          <w:rFonts w:ascii="Arial" w:hAnsi="Arial" w:cs="Arial"/>
        </w:rPr>
        <w:t xml:space="preserve"> program v rámci ESC </w:t>
      </w:r>
      <w:r w:rsidR="00385B0A" w:rsidRPr="00186814">
        <w:rPr>
          <w:rFonts w:ascii="Arial" w:hAnsi="Arial" w:cs="Arial"/>
        </w:rPr>
        <w:t xml:space="preserve">2019 </w:t>
      </w:r>
      <w:r w:rsidR="008D2FDE" w:rsidRPr="00186814">
        <w:rPr>
          <w:rFonts w:ascii="Arial" w:hAnsi="Arial" w:cs="Arial"/>
        </w:rPr>
        <w:t>nabídl mnoho</w:t>
      </w:r>
      <w:r w:rsidR="00385B0A" w:rsidRPr="00186814">
        <w:rPr>
          <w:rFonts w:ascii="Arial" w:hAnsi="Arial" w:cs="Arial"/>
        </w:rPr>
        <w:t xml:space="preserve"> </w:t>
      </w:r>
      <w:r w:rsidR="008116C2">
        <w:rPr>
          <w:rFonts w:ascii="Arial" w:hAnsi="Arial" w:cs="Arial"/>
        </w:rPr>
        <w:t>–</w:t>
      </w:r>
      <w:r w:rsidR="00E75089" w:rsidRPr="00186814">
        <w:rPr>
          <w:rStyle w:val="Nzev1"/>
          <w:rFonts w:ascii="Arial" w:hAnsi="Arial" w:cs="Arial"/>
          <w:color w:val="000000"/>
        </w:rPr>
        <w:t xml:space="preserve"> </w:t>
      </w:r>
      <w:r w:rsidR="008116C2">
        <w:rPr>
          <w:rStyle w:val="Nzev1"/>
          <w:rFonts w:ascii="Arial" w:hAnsi="Arial" w:cs="Arial"/>
          <w:color w:val="000000"/>
        </w:rPr>
        <w:t xml:space="preserve">úterý: </w:t>
      </w:r>
      <w:r w:rsidR="00E75089" w:rsidRPr="00186814">
        <w:rPr>
          <w:rStyle w:val="Nzev1"/>
          <w:rFonts w:ascii="Arial" w:hAnsi="Arial" w:cs="Arial"/>
          <w:i/>
          <w:color w:val="000000"/>
        </w:rPr>
        <w:t xml:space="preserve">Gender </w:t>
      </w:r>
      <w:proofErr w:type="spellStart"/>
      <w:r w:rsidR="00E75089" w:rsidRPr="00186814">
        <w:rPr>
          <w:rStyle w:val="Nzev1"/>
          <w:rFonts w:ascii="Arial" w:hAnsi="Arial" w:cs="Arial"/>
          <w:i/>
          <w:color w:val="000000"/>
        </w:rPr>
        <w:t>differences</w:t>
      </w:r>
      <w:proofErr w:type="spellEnd"/>
      <w:r w:rsidR="00E75089" w:rsidRPr="00186814">
        <w:rPr>
          <w:rStyle w:val="Nzev1"/>
          <w:rFonts w:ascii="Arial" w:hAnsi="Arial" w:cs="Arial"/>
          <w:i/>
          <w:color w:val="000000"/>
        </w:rPr>
        <w:t xml:space="preserve"> in </w:t>
      </w:r>
      <w:proofErr w:type="spellStart"/>
      <w:r w:rsidR="00E75089" w:rsidRPr="00186814">
        <w:rPr>
          <w:rStyle w:val="Nzev1"/>
          <w:rFonts w:ascii="Arial" w:hAnsi="Arial" w:cs="Arial"/>
          <w:i/>
          <w:color w:val="000000"/>
        </w:rPr>
        <w:t>arrhythmias</w:t>
      </w:r>
      <w:proofErr w:type="spellEnd"/>
      <w:r w:rsidR="00E75089" w:rsidRPr="00186814">
        <w:rPr>
          <w:rStyle w:val="Nzev1"/>
          <w:rFonts w:ascii="Arial" w:hAnsi="Arial" w:cs="Arial"/>
          <w:i/>
          <w:color w:val="000000"/>
        </w:rPr>
        <w:t xml:space="preserve"> </w:t>
      </w:r>
      <w:proofErr w:type="spellStart"/>
      <w:r w:rsidR="00E75089" w:rsidRPr="00186814">
        <w:rPr>
          <w:rStyle w:val="Nzev1"/>
          <w:rFonts w:ascii="Arial" w:hAnsi="Arial" w:cs="Arial"/>
          <w:i/>
          <w:color w:val="000000"/>
        </w:rPr>
        <w:t>patients</w:t>
      </w:r>
      <w:proofErr w:type="spellEnd"/>
      <w:r w:rsidR="00385B0A" w:rsidRPr="00186814">
        <w:rPr>
          <w:rStyle w:val="Nzev1"/>
          <w:rFonts w:ascii="Arial" w:hAnsi="Arial" w:cs="Arial"/>
          <w:color w:val="000000"/>
        </w:rPr>
        <w:t>;</w:t>
      </w:r>
      <w:r w:rsidR="00E75089" w:rsidRPr="00186814">
        <w:rPr>
          <w:rStyle w:val="Nzev1"/>
          <w:rFonts w:ascii="Arial" w:hAnsi="Arial" w:cs="Arial"/>
          <w:color w:val="000000"/>
        </w:rPr>
        <w:t xml:space="preserve"> </w:t>
      </w:r>
      <w:proofErr w:type="spellStart"/>
      <w:r w:rsidR="00E75089" w:rsidRPr="00186814">
        <w:rPr>
          <w:rFonts w:ascii="Arial" w:hAnsi="Arial" w:cs="Arial"/>
          <w:i/>
          <w:color w:val="000000"/>
        </w:rPr>
        <w:t>Is</w:t>
      </w:r>
      <w:proofErr w:type="spellEnd"/>
      <w:r w:rsidR="00E75089" w:rsidRPr="00186814">
        <w:rPr>
          <w:rFonts w:ascii="Arial" w:hAnsi="Arial" w:cs="Arial"/>
          <w:i/>
          <w:color w:val="000000"/>
        </w:rPr>
        <w:t xml:space="preserve"> </w:t>
      </w:r>
      <w:r w:rsidR="00AD334E" w:rsidRPr="00186814">
        <w:rPr>
          <w:rFonts w:ascii="Arial" w:hAnsi="Arial" w:cs="Arial"/>
          <w:i/>
          <w:color w:val="000000"/>
        </w:rPr>
        <w:t>H</w:t>
      </w:r>
      <w:r w:rsidR="00E75089" w:rsidRPr="00186814">
        <w:rPr>
          <w:rFonts w:ascii="Arial" w:hAnsi="Arial" w:cs="Arial"/>
          <w:i/>
          <w:color w:val="000000"/>
        </w:rPr>
        <w:t xml:space="preserve">is </w:t>
      </w:r>
      <w:proofErr w:type="spellStart"/>
      <w:r w:rsidR="00E75089" w:rsidRPr="00186814">
        <w:rPr>
          <w:rFonts w:ascii="Arial" w:hAnsi="Arial" w:cs="Arial"/>
          <w:i/>
          <w:color w:val="000000"/>
        </w:rPr>
        <w:t>bundle</w:t>
      </w:r>
      <w:proofErr w:type="spellEnd"/>
      <w:r w:rsidR="00E75089" w:rsidRPr="00186814">
        <w:rPr>
          <w:rFonts w:ascii="Arial" w:hAnsi="Arial" w:cs="Arial"/>
          <w:i/>
          <w:color w:val="000000"/>
        </w:rPr>
        <w:t xml:space="preserve"> </w:t>
      </w:r>
      <w:proofErr w:type="spellStart"/>
      <w:r w:rsidR="00E75089" w:rsidRPr="00186814">
        <w:rPr>
          <w:rFonts w:ascii="Arial" w:hAnsi="Arial" w:cs="Arial"/>
          <w:i/>
          <w:color w:val="000000"/>
        </w:rPr>
        <w:t>pacing</w:t>
      </w:r>
      <w:proofErr w:type="spellEnd"/>
      <w:r w:rsidR="00E75089" w:rsidRPr="00186814">
        <w:rPr>
          <w:rFonts w:ascii="Arial" w:hAnsi="Arial" w:cs="Arial"/>
          <w:i/>
          <w:color w:val="000000"/>
        </w:rPr>
        <w:t xml:space="preserve"> </w:t>
      </w:r>
      <w:proofErr w:type="spellStart"/>
      <w:r w:rsidR="00E75089" w:rsidRPr="00186814">
        <w:rPr>
          <w:rFonts w:ascii="Arial" w:hAnsi="Arial" w:cs="Arial"/>
          <w:i/>
          <w:color w:val="000000"/>
        </w:rPr>
        <w:t>the</w:t>
      </w:r>
      <w:proofErr w:type="spellEnd"/>
      <w:r w:rsidR="00E75089" w:rsidRPr="00186814">
        <w:rPr>
          <w:rFonts w:ascii="Arial" w:hAnsi="Arial" w:cs="Arial"/>
          <w:i/>
          <w:color w:val="000000"/>
        </w:rPr>
        <w:t xml:space="preserve"> </w:t>
      </w:r>
      <w:proofErr w:type="spellStart"/>
      <w:r w:rsidR="00E75089" w:rsidRPr="00186814">
        <w:rPr>
          <w:rFonts w:ascii="Arial" w:hAnsi="Arial" w:cs="Arial"/>
          <w:i/>
          <w:color w:val="000000"/>
        </w:rPr>
        <w:t>new</w:t>
      </w:r>
      <w:proofErr w:type="spellEnd"/>
      <w:r w:rsidR="00E75089" w:rsidRPr="00186814">
        <w:rPr>
          <w:rFonts w:ascii="Arial" w:hAnsi="Arial" w:cs="Arial"/>
          <w:i/>
          <w:color w:val="000000"/>
        </w:rPr>
        <w:t xml:space="preserve"> </w:t>
      </w:r>
      <w:proofErr w:type="spellStart"/>
      <w:proofErr w:type="gramStart"/>
      <w:r w:rsidR="00E75089" w:rsidRPr="00186814">
        <w:rPr>
          <w:rFonts w:ascii="Arial" w:hAnsi="Arial" w:cs="Arial"/>
          <w:i/>
          <w:color w:val="000000"/>
        </w:rPr>
        <w:t>answer</w:t>
      </w:r>
      <w:proofErr w:type="spellEnd"/>
      <w:r w:rsidR="00E75089" w:rsidRPr="00186814">
        <w:rPr>
          <w:rFonts w:ascii="Arial" w:hAnsi="Arial" w:cs="Arial"/>
          <w:i/>
          <w:color w:val="000000"/>
        </w:rPr>
        <w:t>?</w:t>
      </w:r>
      <w:r w:rsidR="003B6609" w:rsidRPr="00186814">
        <w:rPr>
          <w:rStyle w:val="Nzev1"/>
          <w:rFonts w:ascii="Arial" w:hAnsi="Arial" w:cs="Arial"/>
        </w:rPr>
        <w:t>;</w:t>
      </w:r>
      <w:proofErr w:type="gramEnd"/>
      <w:r w:rsidR="00E75089" w:rsidRPr="00186814">
        <w:rPr>
          <w:rStyle w:val="Nzev1"/>
          <w:rFonts w:ascii="Arial" w:hAnsi="Arial" w:cs="Arial"/>
        </w:rPr>
        <w:t xml:space="preserve"> </w:t>
      </w:r>
      <w:r w:rsidR="00E75089" w:rsidRPr="00186814">
        <w:rPr>
          <w:rStyle w:val="Nzev1"/>
          <w:rFonts w:ascii="Arial" w:hAnsi="Arial" w:cs="Arial"/>
          <w:i/>
          <w:color w:val="000000"/>
        </w:rPr>
        <w:t>Anti-</w:t>
      </w:r>
      <w:proofErr w:type="spellStart"/>
      <w:r w:rsidR="00E75089" w:rsidRPr="00186814">
        <w:rPr>
          <w:rStyle w:val="Nzev1"/>
          <w:rFonts w:ascii="Arial" w:hAnsi="Arial" w:cs="Arial"/>
          <w:i/>
          <w:color w:val="000000"/>
        </w:rPr>
        <w:t>arrhythmic</w:t>
      </w:r>
      <w:proofErr w:type="spellEnd"/>
      <w:r w:rsidR="00E75089" w:rsidRPr="00186814">
        <w:rPr>
          <w:rStyle w:val="Nzev1"/>
          <w:rFonts w:ascii="Arial" w:hAnsi="Arial" w:cs="Arial"/>
          <w:i/>
          <w:color w:val="000000"/>
        </w:rPr>
        <w:t xml:space="preserve"> </w:t>
      </w:r>
      <w:proofErr w:type="spellStart"/>
      <w:r w:rsidR="00E75089" w:rsidRPr="00186814">
        <w:rPr>
          <w:rStyle w:val="Nzev1"/>
          <w:rFonts w:ascii="Arial" w:hAnsi="Arial" w:cs="Arial"/>
          <w:i/>
          <w:color w:val="000000"/>
        </w:rPr>
        <w:t>drug</w:t>
      </w:r>
      <w:proofErr w:type="spellEnd"/>
      <w:r w:rsidR="00E75089" w:rsidRPr="00186814">
        <w:rPr>
          <w:rStyle w:val="Nzev1"/>
          <w:rFonts w:ascii="Arial" w:hAnsi="Arial" w:cs="Arial"/>
          <w:i/>
          <w:color w:val="000000"/>
        </w:rPr>
        <w:t xml:space="preserve"> </w:t>
      </w:r>
      <w:proofErr w:type="spellStart"/>
      <w:r w:rsidR="00E75089" w:rsidRPr="00186814">
        <w:rPr>
          <w:rStyle w:val="Nzev1"/>
          <w:rFonts w:ascii="Arial" w:hAnsi="Arial" w:cs="Arial"/>
          <w:i/>
          <w:color w:val="000000"/>
        </w:rPr>
        <w:t>therapy</w:t>
      </w:r>
      <w:proofErr w:type="spellEnd"/>
      <w:r w:rsidR="00E75089" w:rsidRPr="00186814">
        <w:rPr>
          <w:rStyle w:val="Nzev1"/>
          <w:rFonts w:ascii="Arial" w:hAnsi="Arial" w:cs="Arial"/>
          <w:i/>
          <w:color w:val="000000"/>
        </w:rPr>
        <w:t xml:space="preserve">: </w:t>
      </w:r>
      <w:proofErr w:type="spellStart"/>
      <w:r w:rsidR="00E75089" w:rsidRPr="00186814">
        <w:rPr>
          <w:rStyle w:val="Nzev1"/>
          <w:rFonts w:ascii="Arial" w:hAnsi="Arial" w:cs="Arial"/>
          <w:i/>
          <w:color w:val="000000"/>
        </w:rPr>
        <w:t>new</w:t>
      </w:r>
      <w:proofErr w:type="spellEnd"/>
      <w:r w:rsidR="00E75089" w:rsidRPr="00186814">
        <w:rPr>
          <w:rStyle w:val="Nzev1"/>
          <w:rFonts w:ascii="Arial" w:hAnsi="Arial" w:cs="Arial"/>
          <w:i/>
          <w:color w:val="000000"/>
        </w:rPr>
        <w:t xml:space="preserve"> </w:t>
      </w:r>
      <w:proofErr w:type="spellStart"/>
      <w:r w:rsidR="00E75089" w:rsidRPr="00186814">
        <w:rPr>
          <w:rStyle w:val="Nzev1"/>
          <w:rFonts w:ascii="Arial" w:hAnsi="Arial" w:cs="Arial"/>
          <w:i/>
          <w:color w:val="000000"/>
        </w:rPr>
        <w:t>concepts</w:t>
      </w:r>
      <w:proofErr w:type="spellEnd"/>
      <w:r w:rsidR="00E75089" w:rsidRPr="00186814">
        <w:rPr>
          <w:rStyle w:val="Nzev1"/>
          <w:rFonts w:ascii="Arial" w:hAnsi="Arial" w:cs="Arial"/>
          <w:i/>
          <w:color w:val="000000"/>
        </w:rPr>
        <w:t xml:space="preserve"> on </w:t>
      </w:r>
      <w:proofErr w:type="spellStart"/>
      <w:r w:rsidR="00E75089" w:rsidRPr="00186814">
        <w:rPr>
          <w:rStyle w:val="Nzev1"/>
          <w:rFonts w:ascii="Arial" w:hAnsi="Arial" w:cs="Arial"/>
          <w:i/>
          <w:color w:val="000000"/>
        </w:rPr>
        <w:t>old</w:t>
      </w:r>
      <w:proofErr w:type="spellEnd"/>
      <w:r w:rsidR="00E75089" w:rsidRPr="00186814">
        <w:rPr>
          <w:rStyle w:val="Nzev1"/>
          <w:rFonts w:ascii="Arial" w:hAnsi="Arial" w:cs="Arial"/>
          <w:i/>
          <w:color w:val="000000"/>
        </w:rPr>
        <w:t xml:space="preserve"> </w:t>
      </w:r>
      <w:proofErr w:type="spellStart"/>
      <w:r w:rsidR="00E75089" w:rsidRPr="00186814">
        <w:rPr>
          <w:rStyle w:val="Nzev1"/>
          <w:rFonts w:ascii="Arial" w:hAnsi="Arial" w:cs="Arial"/>
          <w:i/>
          <w:color w:val="000000"/>
        </w:rPr>
        <w:t>drugs</w:t>
      </w:r>
      <w:proofErr w:type="spellEnd"/>
      <w:r w:rsidR="00385B0A" w:rsidRPr="00186814">
        <w:rPr>
          <w:rStyle w:val="Nzev1"/>
          <w:rFonts w:ascii="Arial" w:hAnsi="Arial" w:cs="Arial"/>
          <w:color w:val="000000"/>
        </w:rPr>
        <w:t xml:space="preserve">; </w:t>
      </w:r>
      <w:r w:rsidR="00385B0A" w:rsidRPr="00186814">
        <w:rPr>
          <w:rStyle w:val="Nzev1"/>
          <w:rFonts w:ascii="Arial" w:hAnsi="Arial" w:cs="Arial"/>
          <w:i/>
          <w:color w:val="000000"/>
        </w:rPr>
        <w:t xml:space="preserve">Major </w:t>
      </w:r>
      <w:proofErr w:type="spellStart"/>
      <w:r w:rsidR="00385B0A" w:rsidRPr="00186814">
        <w:rPr>
          <w:rStyle w:val="Nzev1"/>
          <w:rFonts w:ascii="Arial" w:hAnsi="Arial" w:cs="Arial"/>
          <w:i/>
          <w:color w:val="000000"/>
        </w:rPr>
        <w:t>new</w:t>
      </w:r>
      <w:proofErr w:type="spellEnd"/>
      <w:r w:rsidR="00385B0A" w:rsidRPr="00186814">
        <w:rPr>
          <w:rStyle w:val="Nzev1"/>
          <w:rFonts w:ascii="Arial" w:hAnsi="Arial" w:cs="Arial"/>
          <w:i/>
          <w:color w:val="000000"/>
        </w:rPr>
        <w:t xml:space="preserve"> </w:t>
      </w:r>
      <w:proofErr w:type="spellStart"/>
      <w:r w:rsidR="00385B0A" w:rsidRPr="00186814">
        <w:rPr>
          <w:rStyle w:val="Nzev1"/>
          <w:rFonts w:ascii="Arial" w:hAnsi="Arial" w:cs="Arial"/>
          <w:i/>
          <w:color w:val="000000"/>
        </w:rPr>
        <w:t>trends</w:t>
      </w:r>
      <w:proofErr w:type="spellEnd"/>
      <w:r w:rsidR="00385B0A" w:rsidRPr="00186814">
        <w:rPr>
          <w:rStyle w:val="Nzev1"/>
          <w:rFonts w:ascii="Arial" w:hAnsi="Arial" w:cs="Arial"/>
          <w:i/>
          <w:color w:val="000000"/>
        </w:rPr>
        <w:t xml:space="preserve"> in </w:t>
      </w:r>
      <w:proofErr w:type="spellStart"/>
      <w:r w:rsidR="00385B0A" w:rsidRPr="00186814">
        <w:rPr>
          <w:rStyle w:val="Nzev1"/>
          <w:rFonts w:ascii="Arial" w:hAnsi="Arial" w:cs="Arial"/>
          <w:i/>
          <w:color w:val="000000"/>
        </w:rPr>
        <w:t>electrophysiology</w:t>
      </w:r>
      <w:proofErr w:type="spellEnd"/>
      <w:r w:rsidR="00385B0A" w:rsidRPr="00186814">
        <w:rPr>
          <w:rStyle w:val="Nzev1"/>
          <w:rFonts w:ascii="Arial" w:hAnsi="Arial" w:cs="Arial"/>
          <w:i/>
          <w:color w:val="000000"/>
        </w:rPr>
        <w:t xml:space="preserve"> 2019</w:t>
      </w:r>
      <w:r w:rsidR="00385B0A" w:rsidRPr="00186814">
        <w:rPr>
          <w:rStyle w:val="Nzev1"/>
          <w:rFonts w:ascii="Arial" w:hAnsi="Arial" w:cs="Arial"/>
          <w:color w:val="000000"/>
        </w:rPr>
        <w:t xml:space="preserve">, </w:t>
      </w:r>
      <w:r w:rsidR="003B6609" w:rsidRPr="00186814">
        <w:rPr>
          <w:rStyle w:val="Nzev1"/>
          <w:rFonts w:ascii="Arial" w:hAnsi="Arial" w:cs="Arial"/>
          <w:color w:val="000000"/>
        </w:rPr>
        <w:t xml:space="preserve">a více sekcí zaměřených na fibrilaci síní, její diagnostiku a management. </w:t>
      </w:r>
    </w:p>
    <w:p w:rsidR="008D2FDE" w:rsidRPr="00186814" w:rsidRDefault="003B6609">
      <w:pPr>
        <w:rPr>
          <w:rFonts w:ascii="Arial" w:hAnsi="Arial" w:cs="Arial"/>
        </w:rPr>
      </w:pPr>
      <w:r w:rsidRPr="00186814">
        <w:rPr>
          <w:rStyle w:val="Nzev1"/>
          <w:rFonts w:ascii="Arial" w:hAnsi="Arial" w:cs="Arial"/>
          <w:color w:val="000000"/>
        </w:rPr>
        <w:t>Přináším</w:t>
      </w:r>
      <w:r w:rsidR="00DA54E0" w:rsidRPr="00186814">
        <w:rPr>
          <w:rStyle w:val="Nzev1"/>
          <w:rFonts w:ascii="Arial" w:hAnsi="Arial" w:cs="Arial"/>
          <w:color w:val="000000"/>
        </w:rPr>
        <w:t>e</w:t>
      </w:r>
      <w:r w:rsidRPr="00186814">
        <w:rPr>
          <w:rStyle w:val="Nzev1"/>
          <w:rFonts w:ascii="Arial" w:hAnsi="Arial" w:cs="Arial"/>
          <w:color w:val="000000"/>
        </w:rPr>
        <w:t xml:space="preserve"> report z nejzajímavější</w:t>
      </w:r>
      <w:r w:rsidR="008116C2">
        <w:rPr>
          <w:rStyle w:val="Nzev1"/>
          <w:rFonts w:ascii="Arial" w:hAnsi="Arial" w:cs="Arial"/>
          <w:color w:val="000000"/>
        </w:rPr>
        <w:t>ch</w:t>
      </w:r>
      <w:r w:rsidRPr="00186814">
        <w:rPr>
          <w:rStyle w:val="Nzev1"/>
          <w:rFonts w:ascii="Arial" w:hAnsi="Arial" w:cs="Arial"/>
          <w:color w:val="000000"/>
        </w:rPr>
        <w:t xml:space="preserve"> sekc</w:t>
      </w:r>
      <w:r w:rsidR="008116C2">
        <w:rPr>
          <w:rStyle w:val="Nzev1"/>
          <w:rFonts w:ascii="Arial" w:hAnsi="Arial" w:cs="Arial"/>
          <w:color w:val="000000"/>
        </w:rPr>
        <w:t>í</w:t>
      </w:r>
      <w:r w:rsidRPr="00186814">
        <w:rPr>
          <w:rStyle w:val="Nzev1"/>
          <w:rFonts w:ascii="Arial" w:hAnsi="Arial" w:cs="Arial"/>
          <w:color w:val="000000"/>
        </w:rPr>
        <w:t>.</w:t>
      </w:r>
    </w:p>
    <w:p w:rsidR="00EF30BD" w:rsidRPr="00186814" w:rsidRDefault="00E75089" w:rsidP="003B6609">
      <w:pPr>
        <w:ind w:left="284"/>
        <w:rPr>
          <w:rStyle w:val="Nzev1"/>
          <w:rFonts w:ascii="Arial" w:hAnsi="Arial" w:cs="Arial"/>
          <w:b/>
          <w:color w:val="000000"/>
        </w:rPr>
      </w:pPr>
      <w:r w:rsidRPr="00186814">
        <w:rPr>
          <w:rStyle w:val="Nzev1"/>
          <w:rFonts w:ascii="Arial" w:hAnsi="Arial" w:cs="Arial"/>
          <w:b/>
          <w:color w:val="000000"/>
        </w:rPr>
        <w:t xml:space="preserve">Major </w:t>
      </w:r>
      <w:proofErr w:type="spellStart"/>
      <w:r w:rsidRPr="00186814">
        <w:rPr>
          <w:rStyle w:val="Nzev1"/>
          <w:rFonts w:ascii="Arial" w:hAnsi="Arial" w:cs="Arial"/>
          <w:b/>
          <w:color w:val="000000"/>
        </w:rPr>
        <w:t>new</w:t>
      </w:r>
      <w:proofErr w:type="spellEnd"/>
      <w:r w:rsidRPr="00186814">
        <w:rPr>
          <w:rStyle w:val="Nzev1"/>
          <w:rFonts w:ascii="Arial" w:hAnsi="Arial" w:cs="Arial"/>
          <w:b/>
          <w:color w:val="000000"/>
        </w:rPr>
        <w:t xml:space="preserve"> </w:t>
      </w:r>
      <w:proofErr w:type="spellStart"/>
      <w:r w:rsidRPr="00186814">
        <w:rPr>
          <w:rStyle w:val="Nzev1"/>
          <w:rFonts w:ascii="Arial" w:hAnsi="Arial" w:cs="Arial"/>
          <w:b/>
          <w:color w:val="000000"/>
        </w:rPr>
        <w:t>trends</w:t>
      </w:r>
      <w:proofErr w:type="spellEnd"/>
      <w:r w:rsidRPr="00186814">
        <w:rPr>
          <w:rStyle w:val="Nzev1"/>
          <w:rFonts w:ascii="Arial" w:hAnsi="Arial" w:cs="Arial"/>
          <w:b/>
          <w:color w:val="000000"/>
        </w:rPr>
        <w:t xml:space="preserve"> in </w:t>
      </w:r>
      <w:proofErr w:type="spellStart"/>
      <w:r w:rsidRPr="00186814">
        <w:rPr>
          <w:rStyle w:val="Nzev1"/>
          <w:rFonts w:ascii="Arial" w:hAnsi="Arial" w:cs="Arial"/>
          <w:b/>
          <w:color w:val="000000"/>
        </w:rPr>
        <w:t>electrophysiology</w:t>
      </w:r>
      <w:proofErr w:type="spellEnd"/>
      <w:r w:rsidRPr="00186814">
        <w:rPr>
          <w:rStyle w:val="Nzev1"/>
          <w:rFonts w:ascii="Arial" w:hAnsi="Arial" w:cs="Arial"/>
          <w:b/>
          <w:color w:val="000000"/>
        </w:rPr>
        <w:t xml:space="preserve"> 2019</w:t>
      </w:r>
    </w:p>
    <w:p w:rsidR="00E75089" w:rsidRPr="00186814" w:rsidRDefault="00E75089" w:rsidP="00186814">
      <w:pPr>
        <w:rPr>
          <w:rStyle w:val="Nzev1"/>
          <w:rFonts w:ascii="Arial" w:hAnsi="Arial" w:cs="Arial"/>
          <w:color w:val="000000"/>
        </w:rPr>
      </w:pPr>
      <w:r w:rsidRPr="00186814">
        <w:rPr>
          <w:rStyle w:val="Nzev1"/>
          <w:rFonts w:ascii="Arial" w:hAnsi="Arial" w:cs="Arial"/>
          <w:color w:val="000000"/>
        </w:rPr>
        <w:t xml:space="preserve">Sekci zahájila přehledová přednáška </w:t>
      </w:r>
      <w:r w:rsidR="00CA088F" w:rsidRPr="00186814">
        <w:rPr>
          <w:rStyle w:val="Nzev1"/>
          <w:rFonts w:ascii="Arial" w:hAnsi="Arial" w:cs="Arial"/>
          <w:color w:val="000000"/>
        </w:rPr>
        <w:t>dr.</w:t>
      </w:r>
      <w:r w:rsidR="009B1E53" w:rsidRPr="00186814">
        <w:rPr>
          <w:rStyle w:val="Nzev1"/>
          <w:rFonts w:ascii="Arial" w:hAnsi="Arial" w:cs="Arial"/>
          <w:color w:val="000000"/>
        </w:rPr>
        <w:t xml:space="preserve"> Sommera z Německa </w:t>
      </w:r>
      <w:r w:rsidRPr="00186814">
        <w:rPr>
          <w:rStyle w:val="Nzev1"/>
          <w:rFonts w:ascii="Arial" w:hAnsi="Arial" w:cs="Arial"/>
          <w:color w:val="000000"/>
        </w:rPr>
        <w:t>o síňových ablacích</w:t>
      </w:r>
      <w:r w:rsidR="000B347C" w:rsidRPr="00186814">
        <w:rPr>
          <w:rStyle w:val="Nzev1"/>
          <w:rFonts w:ascii="Arial" w:hAnsi="Arial" w:cs="Arial"/>
          <w:color w:val="000000"/>
        </w:rPr>
        <w:t xml:space="preserve">. Na datech z německého registru demonstroval, že se jedná </w:t>
      </w:r>
      <w:r w:rsidRPr="00186814">
        <w:rPr>
          <w:rStyle w:val="Nzev1"/>
          <w:rFonts w:ascii="Arial" w:hAnsi="Arial" w:cs="Arial"/>
          <w:color w:val="000000"/>
        </w:rPr>
        <w:t>výkon</w:t>
      </w:r>
      <w:r w:rsidR="000B347C" w:rsidRPr="00186814">
        <w:rPr>
          <w:rStyle w:val="Nzev1"/>
          <w:rFonts w:ascii="Arial" w:hAnsi="Arial" w:cs="Arial"/>
          <w:color w:val="000000"/>
        </w:rPr>
        <w:t>y</w:t>
      </w:r>
      <w:r w:rsidRPr="00186814">
        <w:rPr>
          <w:rStyle w:val="Nzev1"/>
          <w:rFonts w:ascii="Arial" w:hAnsi="Arial" w:cs="Arial"/>
          <w:color w:val="000000"/>
        </w:rPr>
        <w:t xml:space="preserve"> s dynamickým vývojem a stále rostoucím počtem</w:t>
      </w:r>
      <w:r w:rsidR="000B347C" w:rsidRPr="00186814">
        <w:rPr>
          <w:rStyle w:val="Nzev1"/>
          <w:rFonts w:ascii="Arial" w:hAnsi="Arial" w:cs="Arial"/>
          <w:color w:val="000000"/>
        </w:rPr>
        <w:t xml:space="preserve">, zejména výkony vedoucí k izolaci plicních žil u fibrilace síní, což je koncept prezentovaný již v roce 1998. Diskutovány byly 2 zásadní otázky současných výkonů, kde probíhá k inovacím – jakým mechanismem ablaci provést (typ energie, síla) a v jakých místech v síních. Jedním z trendů je za užití dedikovaného vybavení tzv. </w:t>
      </w:r>
      <w:proofErr w:type="spellStart"/>
      <w:r w:rsidR="000B347C" w:rsidRPr="00186814">
        <w:rPr>
          <w:rStyle w:val="Nzev1"/>
          <w:rFonts w:ascii="Arial" w:hAnsi="Arial" w:cs="Arial"/>
          <w:color w:val="000000"/>
        </w:rPr>
        <w:t>High-power</w:t>
      </w:r>
      <w:proofErr w:type="spellEnd"/>
      <w:r w:rsidR="000B347C" w:rsidRPr="00186814">
        <w:rPr>
          <w:rStyle w:val="Nzev1"/>
          <w:rFonts w:ascii="Arial" w:hAnsi="Arial" w:cs="Arial"/>
          <w:color w:val="000000"/>
        </w:rPr>
        <w:t xml:space="preserve"> </w:t>
      </w:r>
      <w:proofErr w:type="spellStart"/>
      <w:r w:rsidR="000B347C" w:rsidRPr="00186814">
        <w:rPr>
          <w:rStyle w:val="Nzev1"/>
          <w:rFonts w:ascii="Arial" w:hAnsi="Arial" w:cs="Arial"/>
          <w:color w:val="000000"/>
        </w:rPr>
        <w:t>Short-Duration</w:t>
      </w:r>
      <w:proofErr w:type="spellEnd"/>
      <w:r w:rsidR="003B6609" w:rsidRPr="00186814">
        <w:rPr>
          <w:rStyle w:val="Nzev1"/>
          <w:rFonts w:ascii="Arial" w:hAnsi="Arial" w:cs="Arial"/>
          <w:color w:val="000000"/>
        </w:rPr>
        <w:t xml:space="preserve"> ablace</w:t>
      </w:r>
      <w:r w:rsidR="00D024D8" w:rsidRPr="00186814">
        <w:rPr>
          <w:rStyle w:val="Nzev1"/>
          <w:rFonts w:ascii="Arial" w:hAnsi="Arial" w:cs="Arial"/>
          <w:color w:val="000000"/>
        </w:rPr>
        <w:t>, tedy aplikace až 70</w:t>
      </w:r>
      <w:r w:rsidR="00C2582B" w:rsidRPr="00186814">
        <w:rPr>
          <w:rStyle w:val="Nzev1"/>
          <w:rFonts w:ascii="Arial" w:hAnsi="Arial" w:cs="Arial"/>
          <w:color w:val="000000"/>
        </w:rPr>
        <w:t xml:space="preserve"> </w:t>
      </w:r>
      <w:r w:rsidR="00D024D8" w:rsidRPr="00186814">
        <w:rPr>
          <w:rStyle w:val="Nzev1"/>
          <w:rFonts w:ascii="Arial" w:hAnsi="Arial" w:cs="Arial"/>
          <w:color w:val="000000"/>
        </w:rPr>
        <w:t>W po dobu 7</w:t>
      </w:r>
      <w:r w:rsidR="00C2582B" w:rsidRPr="00186814">
        <w:rPr>
          <w:rStyle w:val="Nzev1"/>
          <w:rFonts w:ascii="Arial" w:hAnsi="Arial" w:cs="Arial"/>
          <w:color w:val="000000"/>
        </w:rPr>
        <w:t xml:space="preserve"> </w:t>
      </w:r>
      <w:r w:rsidR="00D024D8" w:rsidRPr="00186814">
        <w:rPr>
          <w:rStyle w:val="Nzev1"/>
          <w:rFonts w:ascii="Arial" w:hAnsi="Arial" w:cs="Arial"/>
          <w:color w:val="000000"/>
        </w:rPr>
        <w:t>s oproti 30</w:t>
      </w:r>
      <w:r w:rsidR="00C2582B" w:rsidRPr="00186814">
        <w:rPr>
          <w:rStyle w:val="Nzev1"/>
          <w:rFonts w:ascii="Arial" w:hAnsi="Arial" w:cs="Arial"/>
          <w:color w:val="000000"/>
        </w:rPr>
        <w:t xml:space="preserve"> </w:t>
      </w:r>
      <w:r w:rsidR="00D024D8" w:rsidRPr="00186814">
        <w:rPr>
          <w:rStyle w:val="Nzev1"/>
          <w:rFonts w:ascii="Arial" w:hAnsi="Arial" w:cs="Arial"/>
          <w:color w:val="000000"/>
        </w:rPr>
        <w:t>W po dobu 30</w:t>
      </w:r>
      <w:r w:rsidR="00C2582B" w:rsidRPr="00186814">
        <w:rPr>
          <w:rStyle w:val="Nzev1"/>
          <w:rFonts w:ascii="Arial" w:hAnsi="Arial" w:cs="Arial"/>
          <w:color w:val="000000"/>
        </w:rPr>
        <w:t xml:space="preserve"> </w:t>
      </w:r>
      <w:r w:rsidR="00D024D8" w:rsidRPr="00186814">
        <w:rPr>
          <w:rStyle w:val="Nzev1"/>
          <w:rFonts w:ascii="Arial" w:hAnsi="Arial" w:cs="Arial"/>
          <w:color w:val="000000"/>
        </w:rPr>
        <w:t>s, což přináší zkrácení výkonu bez významného zvýšení počtu komplikací dle prací Wolfa (</w:t>
      </w:r>
      <w:proofErr w:type="spellStart"/>
      <w:r w:rsidR="00D024D8" w:rsidRPr="00186814">
        <w:rPr>
          <w:rStyle w:val="Nzev1"/>
          <w:rFonts w:ascii="Arial" w:hAnsi="Arial" w:cs="Arial"/>
          <w:color w:val="000000"/>
        </w:rPr>
        <w:t>Heart</w:t>
      </w:r>
      <w:proofErr w:type="spellEnd"/>
      <w:r w:rsidR="00D024D8" w:rsidRPr="00186814">
        <w:rPr>
          <w:rStyle w:val="Nzev1"/>
          <w:rFonts w:ascii="Arial" w:hAnsi="Arial" w:cs="Arial"/>
          <w:color w:val="000000"/>
        </w:rPr>
        <w:t xml:space="preserve"> Rhythm, 2019) a </w:t>
      </w:r>
      <w:proofErr w:type="spellStart"/>
      <w:r w:rsidR="00D024D8" w:rsidRPr="00186814">
        <w:rPr>
          <w:rStyle w:val="Nzev1"/>
          <w:rFonts w:ascii="Arial" w:hAnsi="Arial" w:cs="Arial"/>
          <w:color w:val="000000"/>
        </w:rPr>
        <w:t>Winkle</w:t>
      </w:r>
      <w:proofErr w:type="spellEnd"/>
      <w:r w:rsidR="00D024D8" w:rsidRPr="00186814">
        <w:rPr>
          <w:rStyle w:val="Nzev1"/>
          <w:rFonts w:ascii="Arial" w:hAnsi="Arial" w:cs="Arial"/>
          <w:color w:val="000000"/>
        </w:rPr>
        <w:t xml:space="preserve"> (</w:t>
      </w:r>
      <w:proofErr w:type="spellStart"/>
      <w:r w:rsidR="00D024D8" w:rsidRPr="00186814">
        <w:rPr>
          <w:rStyle w:val="Nzev1"/>
          <w:rFonts w:ascii="Arial" w:hAnsi="Arial" w:cs="Arial"/>
          <w:color w:val="000000"/>
        </w:rPr>
        <w:t>Heart</w:t>
      </w:r>
      <w:proofErr w:type="spellEnd"/>
      <w:r w:rsidR="00D024D8" w:rsidRPr="00186814">
        <w:rPr>
          <w:rStyle w:val="Nzev1"/>
          <w:rFonts w:ascii="Arial" w:hAnsi="Arial" w:cs="Arial"/>
          <w:color w:val="000000"/>
        </w:rPr>
        <w:t xml:space="preserve"> Rhythm, 2019). </w:t>
      </w:r>
      <w:r w:rsidR="003B6609" w:rsidRPr="00186814">
        <w:rPr>
          <w:rStyle w:val="Nzev1"/>
          <w:rFonts w:ascii="Arial" w:hAnsi="Arial" w:cs="Arial"/>
          <w:color w:val="000000"/>
        </w:rPr>
        <w:t>B</w:t>
      </w:r>
      <w:r w:rsidR="00D024D8" w:rsidRPr="00186814">
        <w:rPr>
          <w:rStyle w:val="Nzev1"/>
          <w:rFonts w:ascii="Arial" w:hAnsi="Arial" w:cs="Arial"/>
          <w:color w:val="000000"/>
        </w:rPr>
        <w:t xml:space="preserve">yly prezentovány </w:t>
      </w:r>
      <w:r w:rsidR="003B6609" w:rsidRPr="00186814">
        <w:rPr>
          <w:rStyle w:val="Nzev1"/>
          <w:rFonts w:ascii="Arial" w:hAnsi="Arial" w:cs="Arial"/>
          <w:color w:val="000000"/>
        </w:rPr>
        <w:t xml:space="preserve">i </w:t>
      </w:r>
      <w:r w:rsidR="00D024D8" w:rsidRPr="00186814">
        <w:rPr>
          <w:rStyle w:val="Nzev1"/>
          <w:rFonts w:ascii="Arial" w:hAnsi="Arial" w:cs="Arial"/>
          <w:color w:val="000000"/>
        </w:rPr>
        <w:t xml:space="preserve">další alternativní metody k standardní bodové RFA, např. Ultra </w:t>
      </w:r>
      <w:proofErr w:type="spellStart"/>
      <w:r w:rsidR="00D024D8" w:rsidRPr="00186814">
        <w:rPr>
          <w:rStyle w:val="Nzev1"/>
          <w:rFonts w:ascii="Arial" w:hAnsi="Arial" w:cs="Arial"/>
          <w:color w:val="000000"/>
        </w:rPr>
        <w:t>low</w:t>
      </w:r>
      <w:proofErr w:type="spellEnd"/>
      <w:r w:rsidR="00D024D8" w:rsidRPr="00186814">
        <w:rPr>
          <w:rStyle w:val="Nzev1"/>
          <w:rFonts w:ascii="Arial" w:hAnsi="Arial" w:cs="Arial"/>
          <w:color w:val="000000"/>
        </w:rPr>
        <w:t xml:space="preserve"> </w:t>
      </w:r>
      <w:proofErr w:type="spellStart"/>
      <w:r w:rsidR="00D024D8" w:rsidRPr="00186814">
        <w:rPr>
          <w:rStyle w:val="Nzev1"/>
          <w:rFonts w:ascii="Arial" w:hAnsi="Arial" w:cs="Arial"/>
          <w:color w:val="000000"/>
        </w:rPr>
        <w:t>temperature</w:t>
      </w:r>
      <w:proofErr w:type="spellEnd"/>
      <w:r w:rsidR="00D024D8" w:rsidRPr="00186814">
        <w:rPr>
          <w:rStyle w:val="Nzev1"/>
          <w:rFonts w:ascii="Arial" w:hAnsi="Arial" w:cs="Arial"/>
          <w:color w:val="000000"/>
        </w:rPr>
        <w:t xml:space="preserve"> </w:t>
      </w:r>
      <w:proofErr w:type="spellStart"/>
      <w:r w:rsidR="00D024D8" w:rsidRPr="00186814">
        <w:rPr>
          <w:rStyle w:val="Nzev1"/>
          <w:rFonts w:ascii="Arial" w:hAnsi="Arial" w:cs="Arial"/>
          <w:color w:val="000000"/>
        </w:rPr>
        <w:t>cryo</w:t>
      </w:r>
      <w:proofErr w:type="spellEnd"/>
      <w:r w:rsidR="00D024D8" w:rsidRPr="00186814">
        <w:rPr>
          <w:rStyle w:val="Nzev1"/>
          <w:rFonts w:ascii="Arial" w:hAnsi="Arial" w:cs="Arial"/>
          <w:color w:val="000000"/>
        </w:rPr>
        <w:t xml:space="preserve"> </w:t>
      </w:r>
      <w:proofErr w:type="spellStart"/>
      <w:r w:rsidR="00D024D8" w:rsidRPr="00186814">
        <w:rPr>
          <w:rStyle w:val="Nzev1"/>
          <w:rFonts w:ascii="Arial" w:hAnsi="Arial" w:cs="Arial"/>
          <w:color w:val="000000"/>
        </w:rPr>
        <w:t>ablation</w:t>
      </w:r>
      <w:proofErr w:type="spellEnd"/>
      <w:r w:rsidR="00D024D8" w:rsidRPr="00186814">
        <w:rPr>
          <w:rStyle w:val="Nzev1"/>
          <w:rFonts w:ascii="Arial" w:hAnsi="Arial" w:cs="Arial"/>
          <w:color w:val="000000"/>
        </w:rPr>
        <w:t xml:space="preserve">, nebo single shot RF zařízení schopné </w:t>
      </w:r>
      <w:proofErr w:type="spellStart"/>
      <w:r w:rsidR="00D024D8" w:rsidRPr="00186814">
        <w:rPr>
          <w:rStyle w:val="Nzev1"/>
          <w:rFonts w:ascii="Arial" w:hAnsi="Arial" w:cs="Arial"/>
          <w:color w:val="000000"/>
        </w:rPr>
        <w:t>ablovat</w:t>
      </w:r>
      <w:proofErr w:type="spellEnd"/>
      <w:r w:rsidR="00D024D8" w:rsidRPr="00186814">
        <w:rPr>
          <w:rStyle w:val="Nzev1"/>
          <w:rFonts w:ascii="Arial" w:hAnsi="Arial" w:cs="Arial"/>
          <w:color w:val="000000"/>
        </w:rPr>
        <w:t xml:space="preserve"> současně na více místech. V druhé části přednášky byly rozebírány různé přístupy k lokalizaci ablačních lézí, </w:t>
      </w:r>
      <w:r w:rsidR="00CA088F" w:rsidRPr="00186814">
        <w:rPr>
          <w:rStyle w:val="Nzev1"/>
          <w:rFonts w:ascii="Arial" w:hAnsi="Arial" w:cs="Arial"/>
          <w:color w:val="000000"/>
        </w:rPr>
        <w:t>zejména léze na zadní stěně LS k standardní izolaci plicních žil.</w:t>
      </w:r>
    </w:p>
    <w:p w:rsidR="00CA088F" w:rsidRPr="00186814" w:rsidRDefault="00CA088F" w:rsidP="00E75089">
      <w:pPr>
        <w:rPr>
          <w:rStyle w:val="Nzev1"/>
          <w:rFonts w:ascii="Arial" w:hAnsi="Arial" w:cs="Arial"/>
          <w:color w:val="000000"/>
        </w:rPr>
      </w:pPr>
      <w:r w:rsidRPr="00186814">
        <w:rPr>
          <w:rStyle w:val="Nzev1"/>
          <w:rFonts w:ascii="Arial" w:hAnsi="Arial" w:cs="Arial"/>
          <w:color w:val="000000"/>
        </w:rPr>
        <w:t xml:space="preserve">Ve druhé přednášce představil dr. </w:t>
      </w:r>
      <w:proofErr w:type="spellStart"/>
      <w:r w:rsidRPr="00186814">
        <w:rPr>
          <w:rStyle w:val="Nzev1"/>
          <w:rFonts w:ascii="Arial" w:hAnsi="Arial" w:cs="Arial"/>
          <w:color w:val="000000"/>
        </w:rPr>
        <w:t>Berruezo</w:t>
      </w:r>
      <w:proofErr w:type="spellEnd"/>
      <w:r w:rsidRPr="00186814">
        <w:rPr>
          <w:rStyle w:val="Nzev1"/>
          <w:rFonts w:ascii="Arial" w:hAnsi="Arial" w:cs="Arial"/>
          <w:color w:val="000000"/>
        </w:rPr>
        <w:t xml:space="preserve"> koncept </w:t>
      </w:r>
      <w:proofErr w:type="spellStart"/>
      <w:r w:rsidRPr="00186814">
        <w:rPr>
          <w:rStyle w:val="Nzev1"/>
          <w:rFonts w:ascii="Arial" w:hAnsi="Arial" w:cs="Arial"/>
          <w:color w:val="000000"/>
        </w:rPr>
        <w:t>tz</w:t>
      </w:r>
      <w:proofErr w:type="spellEnd"/>
      <w:r w:rsidRPr="00186814">
        <w:rPr>
          <w:rStyle w:val="Nzev1"/>
          <w:rFonts w:ascii="Arial" w:hAnsi="Arial" w:cs="Arial"/>
          <w:color w:val="000000"/>
        </w:rPr>
        <w:t xml:space="preserve">. </w:t>
      </w:r>
      <w:proofErr w:type="spellStart"/>
      <w:r w:rsidRPr="00186814">
        <w:rPr>
          <w:rStyle w:val="Nzev1"/>
          <w:rFonts w:ascii="Arial" w:hAnsi="Arial" w:cs="Arial"/>
          <w:color w:val="000000"/>
        </w:rPr>
        <w:t>substrate</w:t>
      </w:r>
      <w:proofErr w:type="spellEnd"/>
      <w:r w:rsidRPr="00186814">
        <w:rPr>
          <w:rStyle w:val="Nzev1"/>
          <w:rFonts w:ascii="Arial" w:hAnsi="Arial" w:cs="Arial"/>
          <w:color w:val="000000"/>
        </w:rPr>
        <w:t xml:space="preserve"> </w:t>
      </w:r>
      <w:proofErr w:type="spellStart"/>
      <w:r w:rsidRPr="00186814">
        <w:rPr>
          <w:rStyle w:val="Nzev1"/>
          <w:rFonts w:ascii="Arial" w:hAnsi="Arial" w:cs="Arial"/>
          <w:color w:val="000000"/>
        </w:rPr>
        <w:t>based</w:t>
      </w:r>
      <w:proofErr w:type="spellEnd"/>
      <w:r w:rsidRPr="00186814">
        <w:rPr>
          <w:rStyle w:val="Nzev1"/>
          <w:rFonts w:ascii="Arial" w:hAnsi="Arial" w:cs="Arial"/>
          <w:color w:val="000000"/>
        </w:rPr>
        <w:t xml:space="preserve"> (image-</w:t>
      </w:r>
      <w:proofErr w:type="spellStart"/>
      <w:r w:rsidRPr="00186814">
        <w:rPr>
          <w:rStyle w:val="Nzev1"/>
          <w:rFonts w:ascii="Arial" w:hAnsi="Arial" w:cs="Arial"/>
          <w:color w:val="000000"/>
        </w:rPr>
        <w:t>guided</w:t>
      </w:r>
      <w:proofErr w:type="spellEnd"/>
      <w:r w:rsidRPr="00186814">
        <w:rPr>
          <w:rStyle w:val="Nzev1"/>
          <w:rFonts w:ascii="Arial" w:hAnsi="Arial" w:cs="Arial"/>
          <w:color w:val="000000"/>
        </w:rPr>
        <w:t xml:space="preserve">) VT </w:t>
      </w:r>
      <w:proofErr w:type="spellStart"/>
      <w:r w:rsidRPr="00186814">
        <w:rPr>
          <w:rStyle w:val="Nzev1"/>
          <w:rFonts w:ascii="Arial" w:hAnsi="Arial" w:cs="Arial"/>
          <w:color w:val="000000"/>
        </w:rPr>
        <w:t>ablation</w:t>
      </w:r>
      <w:proofErr w:type="spellEnd"/>
      <w:r w:rsidRPr="00186814">
        <w:rPr>
          <w:rStyle w:val="Nzev1"/>
          <w:rFonts w:ascii="Arial" w:hAnsi="Arial" w:cs="Arial"/>
          <w:color w:val="000000"/>
        </w:rPr>
        <w:t xml:space="preserve">, který je založený na určení správně lokalizace komorové ablace pomocí zobrazovacích technik, zejména CMR (LGE) a CT, nikoli pouze podle </w:t>
      </w:r>
      <w:proofErr w:type="spellStart"/>
      <w:r w:rsidRPr="00186814">
        <w:rPr>
          <w:rStyle w:val="Nzev1"/>
          <w:rFonts w:ascii="Arial" w:hAnsi="Arial" w:cs="Arial"/>
          <w:color w:val="000000"/>
        </w:rPr>
        <w:t>elektroanatomického</w:t>
      </w:r>
      <w:proofErr w:type="spellEnd"/>
      <w:r w:rsidRPr="00186814">
        <w:rPr>
          <w:rStyle w:val="Nzev1"/>
          <w:rFonts w:ascii="Arial" w:hAnsi="Arial" w:cs="Arial"/>
          <w:color w:val="000000"/>
        </w:rPr>
        <w:t xml:space="preserve"> mapování, které je časově náročné a vyžaduje zkušeného operatéra. Prezentována byla práce dr. </w:t>
      </w:r>
      <w:proofErr w:type="spellStart"/>
      <w:r w:rsidRPr="00186814">
        <w:rPr>
          <w:rStyle w:val="Nzev1"/>
          <w:rFonts w:ascii="Arial" w:hAnsi="Arial" w:cs="Arial"/>
          <w:color w:val="000000"/>
        </w:rPr>
        <w:t>Soto-Iglesiase</w:t>
      </w:r>
      <w:proofErr w:type="spellEnd"/>
      <w:r w:rsidRPr="00186814">
        <w:rPr>
          <w:rStyle w:val="Nzev1"/>
          <w:rFonts w:ascii="Arial" w:hAnsi="Arial" w:cs="Arial"/>
          <w:color w:val="000000"/>
        </w:rPr>
        <w:t xml:space="preserve"> (zatím v publikaci), která prokázala men</w:t>
      </w:r>
      <w:r w:rsidR="003B6609" w:rsidRPr="00186814">
        <w:rPr>
          <w:rStyle w:val="Nzev1"/>
          <w:rFonts w:ascii="Arial" w:hAnsi="Arial" w:cs="Arial"/>
          <w:color w:val="000000"/>
        </w:rPr>
        <w:t>š</w:t>
      </w:r>
      <w:r w:rsidRPr="00186814">
        <w:rPr>
          <w:rStyle w:val="Nzev1"/>
          <w:rFonts w:ascii="Arial" w:hAnsi="Arial" w:cs="Arial"/>
          <w:color w:val="000000"/>
        </w:rPr>
        <w:t xml:space="preserve">í míru </w:t>
      </w:r>
      <w:proofErr w:type="spellStart"/>
      <w:r w:rsidRPr="00186814">
        <w:rPr>
          <w:rStyle w:val="Nzev1"/>
          <w:rFonts w:ascii="Arial" w:hAnsi="Arial" w:cs="Arial"/>
          <w:color w:val="000000"/>
        </w:rPr>
        <w:t>rekurence</w:t>
      </w:r>
      <w:proofErr w:type="spellEnd"/>
      <w:r w:rsidRPr="00186814">
        <w:rPr>
          <w:rStyle w:val="Nzev1"/>
          <w:rFonts w:ascii="Arial" w:hAnsi="Arial" w:cs="Arial"/>
          <w:color w:val="000000"/>
        </w:rPr>
        <w:t xml:space="preserve"> VT při CMR-</w:t>
      </w:r>
      <w:proofErr w:type="spellStart"/>
      <w:r w:rsidRPr="00186814">
        <w:rPr>
          <w:rStyle w:val="Nzev1"/>
          <w:rFonts w:ascii="Arial" w:hAnsi="Arial" w:cs="Arial"/>
          <w:color w:val="000000"/>
        </w:rPr>
        <w:t>guided</w:t>
      </w:r>
      <w:proofErr w:type="spellEnd"/>
      <w:r w:rsidRPr="00186814">
        <w:rPr>
          <w:rStyle w:val="Nzev1"/>
          <w:rFonts w:ascii="Arial" w:hAnsi="Arial" w:cs="Arial"/>
          <w:color w:val="000000"/>
        </w:rPr>
        <w:t xml:space="preserve"> přístupu oproti standardním</w:t>
      </w:r>
      <w:r w:rsidR="00C2582B" w:rsidRPr="00186814">
        <w:rPr>
          <w:rStyle w:val="Nzev1"/>
          <w:rFonts w:ascii="Arial" w:hAnsi="Arial" w:cs="Arial"/>
          <w:color w:val="000000"/>
        </w:rPr>
        <w:t>u (5</w:t>
      </w:r>
      <w:r w:rsidR="00DA54E0" w:rsidRPr="00186814">
        <w:rPr>
          <w:rStyle w:val="Nzev1"/>
          <w:rFonts w:ascii="Arial" w:hAnsi="Arial" w:cs="Arial"/>
          <w:color w:val="000000"/>
        </w:rPr>
        <w:t xml:space="preserve"> </w:t>
      </w:r>
      <w:r w:rsidR="00C2582B" w:rsidRPr="00186814">
        <w:rPr>
          <w:rStyle w:val="Nzev1"/>
          <w:rFonts w:ascii="Arial" w:hAnsi="Arial" w:cs="Arial"/>
          <w:color w:val="000000"/>
        </w:rPr>
        <w:t>% vs. 30</w:t>
      </w:r>
      <w:r w:rsidR="00DA54E0" w:rsidRPr="00186814">
        <w:rPr>
          <w:rStyle w:val="Nzev1"/>
          <w:rFonts w:ascii="Arial" w:hAnsi="Arial" w:cs="Arial"/>
          <w:color w:val="000000"/>
        </w:rPr>
        <w:t xml:space="preserve"> </w:t>
      </w:r>
      <w:r w:rsidR="00C2582B" w:rsidRPr="00186814">
        <w:rPr>
          <w:rStyle w:val="Nzev1"/>
          <w:rFonts w:ascii="Arial" w:hAnsi="Arial" w:cs="Arial"/>
          <w:color w:val="000000"/>
        </w:rPr>
        <w:t xml:space="preserve">%) s celkovým časem výkonu 90 min a skiaskopickým časem 10 min. V letošním EHRA konsensu expertů ke komorovým ablacím je tento </w:t>
      </w:r>
      <w:r w:rsidR="003B6609" w:rsidRPr="00186814">
        <w:rPr>
          <w:rStyle w:val="Nzev1"/>
          <w:rFonts w:ascii="Arial" w:hAnsi="Arial" w:cs="Arial"/>
          <w:color w:val="000000"/>
        </w:rPr>
        <w:t>CMR-</w:t>
      </w:r>
      <w:proofErr w:type="spellStart"/>
      <w:r w:rsidR="003B6609" w:rsidRPr="00186814">
        <w:rPr>
          <w:rStyle w:val="Nzev1"/>
          <w:rFonts w:ascii="Arial" w:hAnsi="Arial" w:cs="Arial"/>
          <w:color w:val="000000"/>
        </w:rPr>
        <w:t>guided</w:t>
      </w:r>
      <w:proofErr w:type="spellEnd"/>
      <w:r w:rsidR="003B6609" w:rsidRPr="00186814">
        <w:rPr>
          <w:rStyle w:val="Nzev1"/>
          <w:rFonts w:ascii="Arial" w:hAnsi="Arial" w:cs="Arial"/>
          <w:color w:val="000000"/>
        </w:rPr>
        <w:t xml:space="preserve"> (image-</w:t>
      </w:r>
      <w:proofErr w:type="spellStart"/>
      <w:r w:rsidR="003B6609" w:rsidRPr="00186814">
        <w:rPr>
          <w:rStyle w:val="Nzev1"/>
          <w:rFonts w:ascii="Arial" w:hAnsi="Arial" w:cs="Arial"/>
          <w:color w:val="000000"/>
        </w:rPr>
        <w:t>guided</w:t>
      </w:r>
      <w:proofErr w:type="spellEnd"/>
      <w:r w:rsidR="003B6609" w:rsidRPr="00186814">
        <w:rPr>
          <w:rStyle w:val="Nzev1"/>
          <w:rFonts w:ascii="Arial" w:hAnsi="Arial" w:cs="Arial"/>
          <w:color w:val="000000"/>
        </w:rPr>
        <w:t xml:space="preserve">) </w:t>
      </w:r>
      <w:r w:rsidR="00C2582B" w:rsidRPr="00186814">
        <w:rPr>
          <w:rStyle w:val="Nzev1"/>
          <w:rFonts w:ascii="Arial" w:hAnsi="Arial" w:cs="Arial"/>
          <w:color w:val="000000"/>
        </w:rPr>
        <w:t xml:space="preserve">přístup doporučován ve třídě </w:t>
      </w:r>
      <w:proofErr w:type="spellStart"/>
      <w:r w:rsidR="00C2582B" w:rsidRPr="00186814">
        <w:rPr>
          <w:rStyle w:val="Nzev1"/>
          <w:rFonts w:ascii="Arial" w:hAnsi="Arial" w:cs="Arial"/>
          <w:color w:val="000000"/>
        </w:rPr>
        <w:t>IIa</w:t>
      </w:r>
      <w:proofErr w:type="spellEnd"/>
      <w:r w:rsidR="00C2582B" w:rsidRPr="00186814">
        <w:rPr>
          <w:rStyle w:val="Nzev1"/>
          <w:rFonts w:ascii="Arial" w:hAnsi="Arial" w:cs="Arial"/>
          <w:color w:val="000000"/>
        </w:rPr>
        <w:t>.</w:t>
      </w:r>
    </w:p>
    <w:p w:rsidR="00C2582B" w:rsidRPr="00186814" w:rsidRDefault="00C2582B" w:rsidP="00E75089">
      <w:pPr>
        <w:rPr>
          <w:rStyle w:val="Nzev1"/>
          <w:rFonts w:ascii="Arial" w:hAnsi="Arial" w:cs="Arial"/>
          <w:color w:val="000000"/>
        </w:rPr>
      </w:pPr>
      <w:r w:rsidRPr="00186814">
        <w:rPr>
          <w:rStyle w:val="Nzev1"/>
          <w:rFonts w:ascii="Arial" w:hAnsi="Arial" w:cs="Arial"/>
          <w:color w:val="000000"/>
        </w:rPr>
        <w:t>V </w:t>
      </w:r>
      <w:r w:rsidR="003B6609" w:rsidRPr="00186814">
        <w:rPr>
          <w:rStyle w:val="Nzev1"/>
          <w:rFonts w:ascii="Arial" w:hAnsi="Arial" w:cs="Arial"/>
          <w:color w:val="000000"/>
        </w:rPr>
        <w:t>následujícím</w:t>
      </w:r>
      <w:r w:rsidRPr="00186814">
        <w:rPr>
          <w:rStyle w:val="Nzev1"/>
          <w:rFonts w:ascii="Arial" w:hAnsi="Arial" w:cs="Arial"/>
          <w:color w:val="000000"/>
        </w:rPr>
        <w:t xml:space="preserve"> příspěvku se dr. </w:t>
      </w:r>
      <w:proofErr w:type="spellStart"/>
      <w:r w:rsidRPr="00186814">
        <w:rPr>
          <w:rStyle w:val="Nzev1"/>
          <w:rFonts w:ascii="Arial" w:hAnsi="Arial" w:cs="Arial"/>
          <w:color w:val="000000"/>
        </w:rPr>
        <w:t>Heidbuchel</w:t>
      </w:r>
      <w:proofErr w:type="spellEnd"/>
      <w:r w:rsidRPr="00186814">
        <w:rPr>
          <w:rStyle w:val="Nzev1"/>
          <w:rFonts w:ascii="Arial" w:hAnsi="Arial" w:cs="Arial"/>
          <w:color w:val="000000"/>
        </w:rPr>
        <w:t xml:space="preserve"> (předseda EHRA) věnoval digitalizaci a dostupnosti </w:t>
      </w:r>
      <w:r w:rsidR="00507C10" w:rsidRPr="00186814">
        <w:rPr>
          <w:rStyle w:val="Nzev1"/>
          <w:rFonts w:ascii="Arial" w:hAnsi="Arial" w:cs="Arial"/>
          <w:color w:val="000000"/>
        </w:rPr>
        <w:t>informací</w:t>
      </w:r>
      <w:r w:rsidRPr="00186814">
        <w:rPr>
          <w:rStyle w:val="Nzev1"/>
          <w:rFonts w:ascii="Arial" w:hAnsi="Arial" w:cs="Arial"/>
          <w:color w:val="000000"/>
        </w:rPr>
        <w:t xml:space="preserve"> s ohledem zejména na recentní Apple </w:t>
      </w:r>
      <w:proofErr w:type="spellStart"/>
      <w:r w:rsidRPr="00186814">
        <w:rPr>
          <w:rStyle w:val="Nzev1"/>
          <w:rFonts w:ascii="Arial" w:hAnsi="Arial" w:cs="Arial"/>
          <w:color w:val="000000"/>
        </w:rPr>
        <w:t>Heart</w:t>
      </w:r>
      <w:proofErr w:type="spellEnd"/>
      <w:r w:rsidRPr="00186814">
        <w:rPr>
          <w:rStyle w:val="Nzev1"/>
          <w:rFonts w:ascii="Arial" w:hAnsi="Arial" w:cs="Arial"/>
          <w:color w:val="000000"/>
        </w:rPr>
        <w:t xml:space="preserve"> Study</w:t>
      </w:r>
      <w:r w:rsidR="00507C10" w:rsidRPr="00186814">
        <w:rPr>
          <w:rStyle w:val="Nzev1"/>
          <w:rFonts w:ascii="Arial" w:hAnsi="Arial" w:cs="Arial"/>
          <w:color w:val="000000"/>
        </w:rPr>
        <w:t>,</w:t>
      </w:r>
      <w:r w:rsidRPr="00186814">
        <w:rPr>
          <w:rStyle w:val="Nzev1"/>
          <w:rFonts w:ascii="Arial" w:hAnsi="Arial" w:cs="Arial"/>
          <w:color w:val="000000"/>
        </w:rPr>
        <w:t xml:space="preserve"> což je studie </w:t>
      </w:r>
      <w:r w:rsidR="00507C10" w:rsidRPr="00186814">
        <w:rPr>
          <w:rStyle w:val="Nzev1"/>
          <w:rFonts w:ascii="Arial" w:hAnsi="Arial" w:cs="Arial"/>
          <w:color w:val="000000"/>
        </w:rPr>
        <w:t>založená na datech dobrovolně poskytovaných uživateli chytrých hodinek od Apple (</w:t>
      </w:r>
      <w:proofErr w:type="spellStart"/>
      <w:r w:rsidR="00507C10" w:rsidRPr="00186814">
        <w:rPr>
          <w:rStyle w:val="Nzev1"/>
          <w:rFonts w:ascii="Arial" w:hAnsi="Arial" w:cs="Arial"/>
          <w:color w:val="000000"/>
        </w:rPr>
        <w:t>iWatch</w:t>
      </w:r>
      <w:proofErr w:type="spellEnd"/>
      <w:r w:rsidR="00507C10" w:rsidRPr="00186814">
        <w:rPr>
          <w:rStyle w:val="Nzev1"/>
          <w:rFonts w:ascii="Arial" w:hAnsi="Arial" w:cs="Arial"/>
          <w:color w:val="000000"/>
        </w:rPr>
        <w:t xml:space="preserve"> 3), které dokáží </w:t>
      </w:r>
      <w:proofErr w:type="spellStart"/>
      <w:r w:rsidR="00507C10" w:rsidRPr="00186814">
        <w:rPr>
          <w:rStyle w:val="Nzev1"/>
          <w:rFonts w:ascii="Arial" w:hAnsi="Arial" w:cs="Arial"/>
          <w:color w:val="000000"/>
        </w:rPr>
        <w:t>fotopletysmograficky</w:t>
      </w:r>
      <w:proofErr w:type="spellEnd"/>
      <w:r w:rsidR="00507C10" w:rsidRPr="00186814">
        <w:rPr>
          <w:rStyle w:val="Nzev1"/>
          <w:rFonts w:ascii="Arial" w:hAnsi="Arial" w:cs="Arial"/>
          <w:color w:val="000000"/>
        </w:rPr>
        <w:t xml:space="preserve"> detekovat srdeční frekvenci (EKG až od řady </w:t>
      </w:r>
      <w:proofErr w:type="spellStart"/>
      <w:r w:rsidR="00507C10" w:rsidRPr="00186814">
        <w:rPr>
          <w:rStyle w:val="Nzev1"/>
          <w:rFonts w:ascii="Arial" w:hAnsi="Arial" w:cs="Arial"/>
          <w:color w:val="000000"/>
        </w:rPr>
        <w:t>iWatch</w:t>
      </w:r>
      <w:proofErr w:type="spellEnd"/>
      <w:r w:rsidR="00507C10" w:rsidRPr="00186814">
        <w:rPr>
          <w:rStyle w:val="Nzev1"/>
          <w:rFonts w:ascii="Arial" w:hAnsi="Arial" w:cs="Arial"/>
          <w:color w:val="000000"/>
        </w:rPr>
        <w:t xml:space="preserve"> 4). </w:t>
      </w:r>
      <w:r w:rsidR="00682529" w:rsidRPr="00186814">
        <w:rPr>
          <w:rStyle w:val="Nzev1"/>
          <w:rFonts w:ascii="Arial" w:hAnsi="Arial" w:cs="Arial"/>
          <w:color w:val="000000"/>
        </w:rPr>
        <w:t>Uživatelům,</w:t>
      </w:r>
      <w:r w:rsidR="00507C10" w:rsidRPr="00186814">
        <w:rPr>
          <w:rStyle w:val="Nzev1"/>
          <w:rFonts w:ascii="Arial" w:hAnsi="Arial" w:cs="Arial"/>
          <w:color w:val="000000"/>
        </w:rPr>
        <w:t xml:space="preserve"> kterým byla </w:t>
      </w:r>
      <w:r w:rsidR="00682529" w:rsidRPr="00186814">
        <w:rPr>
          <w:rStyle w:val="Nzev1"/>
          <w:rFonts w:ascii="Arial" w:hAnsi="Arial" w:cs="Arial"/>
          <w:color w:val="000000"/>
        </w:rPr>
        <w:t>hodinkami</w:t>
      </w:r>
      <w:r w:rsidR="00507C10" w:rsidRPr="00186814">
        <w:rPr>
          <w:rStyle w:val="Nzev1"/>
          <w:rFonts w:ascii="Arial" w:hAnsi="Arial" w:cs="Arial"/>
          <w:color w:val="000000"/>
        </w:rPr>
        <w:t xml:space="preserve"> detekována nepravidelná srdeční frekvence</w:t>
      </w:r>
      <w:r w:rsidR="00682529" w:rsidRPr="00186814">
        <w:rPr>
          <w:rStyle w:val="Nzev1"/>
          <w:rFonts w:ascii="Arial" w:hAnsi="Arial" w:cs="Arial"/>
          <w:color w:val="000000"/>
        </w:rPr>
        <w:t>,</w:t>
      </w:r>
      <w:r w:rsidR="00507C10" w:rsidRPr="00186814">
        <w:rPr>
          <w:rStyle w:val="Nzev1"/>
          <w:rFonts w:ascii="Arial" w:hAnsi="Arial" w:cs="Arial"/>
          <w:color w:val="000000"/>
        </w:rPr>
        <w:t xml:space="preserve"> bylo nabídnuto zaslání EKG-</w:t>
      </w:r>
      <w:proofErr w:type="spellStart"/>
      <w:r w:rsidR="00507C10" w:rsidRPr="00186814">
        <w:rPr>
          <w:rStyle w:val="Nzev1"/>
          <w:rFonts w:ascii="Arial" w:hAnsi="Arial" w:cs="Arial"/>
          <w:color w:val="000000"/>
        </w:rPr>
        <w:t>Holter</w:t>
      </w:r>
      <w:proofErr w:type="spellEnd"/>
      <w:r w:rsidR="00507C10" w:rsidRPr="00186814">
        <w:rPr>
          <w:rStyle w:val="Nzev1"/>
          <w:rFonts w:ascii="Arial" w:hAnsi="Arial" w:cs="Arial"/>
          <w:color w:val="000000"/>
        </w:rPr>
        <w:t xml:space="preserve"> systému, který poté odeslali zpět spolu s dotazníkovým formulářem</w:t>
      </w:r>
      <w:r w:rsidR="00682529" w:rsidRPr="00186814">
        <w:rPr>
          <w:rStyle w:val="Nzev1"/>
          <w:rFonts w:ascii="Arial" w:hAnsi="Arial" w:cs="Arial"/>
          <w:color w:val="000000"/>
        </w:rPr>
        <w:t>,</w:t>
      </w:r>
      <w:r w:rsidR="00507C10" w:rsidRPr="00186814">
        <w:rPr>
          <w:rStyle w:val="Nzev1"/>
          <w:rFonts w:ascii="Arial" w:hAnsi="Arial" w:cs="Arial"/>
          <w:color w:val="000000"/>
        </w:rPr>
        <w:t xml:space="preserve"> </w:t>
      </w:r>
      <w:proofErr w:type="spellStart"/>
      <w:r w:rsidR="00507C10" w:rsidRPr="00186814">
        <w:rPr>
          <w:rStyle w:val="Nzev1"/>
          <w:rFonts w:ascii="Arial" w:hAnsi="Arial" w:cs="Arial"/>
          <w:color w:val="000000"/>
        </w:rPr>
        <w:t>endpointem</w:t>
      </w:r>
      <w:proofErr w:type="spellEnd"/>
      <w:r w:rsidR="00507C10" w:rsidRPr="00186814">
        <w:rPr>
          <w:rStyle w:val="Nzev1"/>
          <w:rFonts w:ascii="Arial" w:hAnsi="Arial" w:cs="Arial"/>
          <w:color w:val="000000"/>
        </w:rPr>
        <w:t xml:space="preserve"> </w:t>
      </w:r>
      <w:r w:rsidR="00682529" w:rsidRPr="00186814">
        <w:rPr>
          <w:rStyle w:val="Nzev1"/>
          <w:rFonts w:ascii="Arial" w:hAnsi="Arial" w:cs="Arial"/>
          <w:color w:val="000000"/>
        </w:rPr>
        <w:t xml:space="preserve">byl záchyt dokumentované </w:t>
      </w:r>
      <w:r w:rsidR="00507C10" w:rsidRPr="00186814">
        <w:rPr>
          <w:rStyle w:val="Nzev1"/>
          <w:rFonts w:ascii="Arial" w:hAnsi="Arial" w:cs="Arial"/>
          <w:color w:val="000000"/>
        </w:rPr>
        <w:t>fibrilace síní</w:t>
      </w:r>
      <w:r w:rsidR="00682529" w:rsidRPr="00186814">
        <w:rPr>
          <w:rStyle w:val="Nzev1"/>
          <w:rFonts w:ascii="Arial" w:hAnsi="Arial" w:cs="Arial"/>
          <w:color w:val="000000"/>
        </w:rPr>
        <w:t xml:space="preserve"> na EKG-</w:t>
      </w:r>
      <w:proofErr w:type="spellStart"/>
      <w:r w:rsidR="00682529" w:rsidRPr="00186814">
        <w:rPr>
          <w:rStyle w:val="Nzev1"/>
          <w:rFonts w:ascii="Arial" w:hAnsi="Arial" w:cs="Arial"/>
          <w:color w:val="000000"/>
        </w:rPr>
        <w:t>Holteru</w:t>
      </w:r>
      <w:proofErr w:type="spellEnd"/>
      <w:r w:rsidR="00682529" w:rsidRPr="00186814">
        <w:rPr>
          <w:rStyle w:val="Nzev1"/>
          <w:rFonts w:ascii="Arial" w:hAnsi="Arial" w:cs="Arial"/>
          <w:color w:val="000000"/>
        </w:rPr>
        <w:t>. Ve studii bylo přes 400 000 účastníků, z nichž 2 000 (0,52 %) obdrželo notifikaci nepravidelného tepu (min</w:t>
      </w:r>
      <w:r w:rsidR="003A13CD" w:rsidRPr="00186814">
        <w:rPr>
          <w:rStyle w:val="Nzev1"/>
          <w:rFonts w:ascii="Arial" w:hAnsi="Arial" w:cs="Arial"/>
          <w:color w:val="000000"/>
        </w:rPr>
        <w:t>. 5 ze 6 měření po 12 min, tzn. trvání min. 1 hod</w:t>
      </w:r>
      <w:r w:rsidR="00682529" w:rsidRPr="00186814">
        <w:rPr>
          <w:rStyle w:val="Nzev1"/>
          <w:rFonts w:ascii="Arial" w:hAnsi="Arial" w:cs="Arial"/>
          <w:color w:val="000000"/>
        </w:rPr>
        <w:t>) a bylo jim nabídnuto kontaktování lékaře</w:t>
      </w:r>
      <w:r w:rsidR="003B6609" w:rsidRPr="00186814">
        <w:rPr>
          <w:rStyle w:val="Nzev1"/>
          <w:rFonts w:ascii="Arial" w:hAnsi="Arial" w:cs="Arial"/>
          <w:color w:val="000000"/>
        </w:rPr>
        <w:t xml:space="preserve"> / konzultanta</w:t>
      </w:r>
      <w:r w:rsidR="00682529" w:rsidRPr="00186814">
        <w:rPr>
          <w:rStyle w:val="Nzev1"/>
          <w:rFonts w:ascii="Arial" w:hAnsi="Arial" w:cs="Arial"/>
          <w:color w:val="000000"/>
        </w:rPr>
        <w:t xml:space="preserve"> a zaslání EKG-</w:t>
      </w:r>
      <w:proofErr w:type="spellStart"/>
      <w:r w:rsidR="00682529" w:rsidRPr="00186814">
        <w:rPr>
          <w:rStyle w:val="Nzev1"/>
          <w:rFonts w:ascii="Arial" w:hAnsi="Arial" w:cs="Arial"/>
          <w:color w:val="000000"/>
        </w:rPr>
        <w:t>Holter</w:t>
      </w:r>
      <w:proofErr w:type="spellEnd"/>
      <w:r w:rsidR="00682529" w:rsidRPr="00186814">
        <w:rPr>
          <w:rStyle w:val="Nzev1"/>
          <w:rFonts w:ascii="Arial" w:hAnsi="Arial" w:cs="Arial"/>
          <w:color w:val="000000"/>
        </w:rPr>
        <w:t xml:space="preserve"> přístroje, čehož využilo 660 účastníků. </w:t>
      </w:r>
      <w:proofErr w:type="spellStart"/>
      <w:r w:rsidR="00682529" w:rsidRPr="00186814">
        <w:rPr>
          <w:rStyle w:val="Nzev1"/>
          <w:rFonts w:ascii="Arial" w:hAnsi="Arial" w:cs="Arial"/>
          <w:color w:val="000000"/>
        </w:rPr>
        <w:t>Holterovská</w:t>
      </w:r>
      <w:proofErr w:type="spellEnd"/>
      <w:r w:rsidR="00682529" w:rsidRPr="00186814">
        <w:rPr>
          <w:rStyle w:val="Nzev1"/>
          <w:rFonts w:ascii="Arial" w:hAnsi="Arial" w:cs="Arial"/>
          <w:color w:val="000000"/>
        </w:rPr>
        <w:t xml:space="preserve"> data byla poté získána od 450 účastníků (21 % z obdržených notifikací), z čehož u 153 se zachytila dokumentovaná fibrilace síní nad 30 s. Přínosy studie jsou v její velikosti, provedení (kompletně virtuální) a unikátnosti. Poukázáno bylo na celkově vysokou specificitu detekce fibrilace síní touto strategií, ale </w:t>
      </w:r>
      <w:r w:rsidR="003A13CD" w:rsidRPr="00186814">
        <w:rPr>
          <w:rStyle w:val="Nzev1"/>
          <w:rFonts w:ascii="Arial" w:hAnsi="Arial" w:cs="Arial"/>
          <w:color w:val="000000"/>
        </w:rPr>
        <w:t xml:space="preserve">pravděpodobně </w:t>
      </w:r>
      <w:r w:rsidR="00682529" w:rsidRPr="00186814">
        <w:rPr>
          <w:rStyle w:val="Nzev1"/>
          <w:rFonts w:ascii="Arial" w:hAnsi="Arial" w:cs="Arial"/>
          <w:color w:val="000000"/>
        </w:rPr>
        <w:t>malou senzit</w:t>
      </w:r>
      <w:r w:rsidR="003B6609" w:rsidRPr="00186814">
        <w:rPr>
          <w:rStyle w:val="Nzev1"/>
          <w:rFonts w:ascii="Arial" w:hAnsi="Arial" w:cs="Arial"/>
          <w:color w:val="000000"/>
        </w:rPr>
        <w:t>i</w:t>
      </w:r>
      <w:r w:rsidR="00682529" w:rsidRPr="00186814">
        <w:rPr>
          <w:rStyle w:val="Nzev1"/>
          <w:rFonts w:ascii="Arial" w:hAnsi="Arial" w:cs="Arial"/>
          <w:color w:val="000000"/>
        </w:rPr>
        <w:t>vitu vzhledem k</w:t>
      </w:r>
      <w:r w:rsidR="003A13CD" w:rsidRPr="00186814">
        <w:rPr>
          <w:rStyle w:val="Nzev1"/>
          <w:rFonts w:ascii="Arial" w:hAnsi="Arial" w:cs="Arial"/>
          <w:color w:val="000000"/>
        </w:rPr>
        <w:t> zejména</w:t>
      </w:r>
      <w:r w:rsidR="00682529" w:rsidRPr="00186814">
        <w:rPr>
          <w:rStyle w:val="Nzev1"/>
          <w:rFonts w:ascii="Arial" w:hAnsi="Arial" w:cs="Arial"/>
          <w:color w:val="000000"/>
        </w:rPr>
        <w:t xml:space="preserve"> velkým „ztrátám“ </w:t>
      </w:r>
      <w:r w:rsidR="003A13CD" w:rsidRPr="00186814">
        <w:rPr>
          <w:rStyle w:val="Nzev1"/>
          <w:rFonts w:ascii="Arial" w:hAnsi="Arial" w:cs="Arial"/>
          <w:color w:val="000000"/>
        </w:rPr>
        <w:t>účastníků, kteří nejprve vstoupili do studie vyplněním krátkého online dotazníku, ale poté při detekci nepravidelného tepu, nebo obdržení EKG-</w:t>
      </w:r>
      <w:proofErr w:type="spellStart"/>
      <w:r w:rsidR="003A13CD" w:rsidRPr="00186814">
        <w:rPr>
          <w:rStyle w:val="Nzev1"/>
          <w:rFonts w:ascii="Arial" w:hAnsi="Arial" w:cs="Arial"/>
          <w:color w:val="000000"/>
        </w:rPr>
        <w:t>Holter</w:t>
      </w:r>
      <w:proofErr w:type="spellEnd"/>
      <w:r w:rsidR="003A13CD" w:rsidRPr="00186814">
        <w:rPr>
          <w:rStyle w:val="Nzev1"/>
          <w:rFonts w:ascii="Arial" w:hAnsi="Arial" w:cs="Arial"/>
          <w:color w:val="000000"/>
        </w:rPr>
        <w:t xml:space="preserve"> přístroje již dále nepokračovali.</w:t>
      </w:r>
      <w:r w:rsidR="00965954" w:rsidRPr="00186814">
        <w:rPr>
          <w:rStyle w:val="Nzev1"/>
          <w:rFonts w:ascii="Arial" w:hAnsi="Arial" w:cs="Arial"/>
          <w:color w:val="000000"/>
        </w:rPr>
        <w:t xml:space="preserve"> Jako další negativa studie bylo poukáz</w:t>
      </w:r>
      <w:r w:rsidR="003B6609" w:rsidRPr="00186814">
        <w:rPr>
          <w:rStyle w:val="Nzev1"/>
          <w:rFonts w:ascii="Arial" w:hAnsi="Arial" w:cs="Arial"/>
          <w:color w:val="000000"/>
        </w:rPr>
        <w:t>á</w:t>
      </w:r>
      <w:r w:rsidR="00965954" w:rsidRPr="00186814">
        <w:rPr>
          <w:rStyle w:val="Nzev1"/>
          <w:rFonts w:ascii="Arial" w:hAnsi="Arial" w:cs="Arial"/>
          <w:color w:val="000000"/>
        </w:rPr>
        <w:t xml:space="preserve">no na </w:t>
      </w:r>
      <w:proofErr w:type="spellStart"/>
      <w:r w:rsidR="00965954" w:rsidRPr="00186814">
        <w:rPr>
          <w:rStyle w:val="Nzev1"/>
          <w:rFonts w:ascii="Arial" w:hAnsi="Arial" w:cs="Arial"/>
          <w:color w:val="000000"/>
        </w:rPr>
        <w:t>inclusion</w:t>
      </w:r>
      <w:proofErr w:type="spellEnd"/>
      <w:r w:rsidR="00965954" w:rsidRPr="00186814">
        <w:rPr>
          <w:rStyle w:val="Nzev1"/>
          <w:rFonts w:ascii="Arial" w:hAnsi="Arial" w:cs="Arial"/>
          <w:color w:val="000000"/>
        </w:rPr>
        <w:t xml:space="preserve"> </w:t>
      </w:r>
      <w:proofErr w:type="spellStart"/>
      <w:r w:rsidR="00965954" w:rsidRPr="00186814">
        <w:rPr>
          <w:rStyle w:val="Nzev1"/>
          <w:rFonts w:ascii="Arial" w:hAnsi="Arial" w:cs="Arial"/>
          <w:color w:val="000000"/>
        </w:rPr>
        <w:t>bias</w:t>
      </w:r>
      <w:proofErr w:type="spellEnd"/>
      <w:r w:rsidR="00965954" w:rsidRPr="00186814">
        <w:rPr>
          <w:rStyle w:val="Nzev1"/>
          <w:rFonts w:ascii="Arial" w:hAnsi="Arial" w:cs="Arial"/>
          <w:color w:val="000000"/>
        </w:rPr>
        <w:t xml:space="preserve"> uživatelů chytrých hodinek </w:t>
      </w:r>
      <w:proofErr w:type="spellStart"/>
      <w:r w:rsidR="00965954" w:rsidRPr="00186814">
        <w:rPr>
          <w:rStyle w:val="Nzev1"/>
          <w:rFonts w:ascii="Arial" w:hAnsi="Arial" w:cs="Arial"/>
          <w:color w:val="000000"/>
        </w:rPr>
        <w:t>iWatch</w:t>
      </w:r>
      <w:proofErr w:type="spellEnd"/>
      <w:r w:rsidR="00965954" w:rsidRPr="00186814">
        <w:rPr>
          <w:rStyle w:val="Nzev1"/>
          <w:rFonts w:ascii="Arial" w:hAnsi="Arial" w:cs="Arial"/>
          <w:color w:val="000000"/>
        </w:rPr>
        <w:t xml:space="preserve">. Na závěr byla prezentována probíhající studie </w:t>
      </w:r>
      <w:proofErr w:type="spellStart"/>
      <w:r w:rsidR="00965954" w:rsidRPr="00186814">
        <w:rPr>
          <w:rStyle w:val="Nzev1"/>
          <w:rFonts w:ascii="Arial" w:hAnsi="Arial" w:cs="Arial"/>
          <w:color w:val="000000"/>
        </w:rPr>
        <w:t>Heartline</w:t>
      </w:r>
      <w:proofErr w:type="spellEnd"/>
      <w:r w:rsidR="00965954" w:rsidRPr="00186814">
        <w:rPr>
          <w:rStyle w:val="Nzev1"/>
          <w:rFonts w:ascii="Arial" w:hAnsi="Arial" w:cs="Arial"/>
          <w:color w:val="000000"/>
        </w:rPr>
        <w:t xml:space="preserve">, sponzorovaná společně Apple a J&amp;J. Tato studie má za cíl na skupině cca </w:t>
      </w:r>
      <w:r w:rsidR="00385B0A" w:rsidRPr="00186814">
        <w:rPr>
          <w:rStyle w:val="Nzev1"/>
          <w:rFonts w:ascii="Arial" w:hAnsi="Arial" w:cs="Arial"/>
          <w:color w:val="000000"/>
        </w:rPr>
        <w:t>180 000</w:t>
      </w:r>
      <w:r w:rsidR="00965954" w:rsidRPr="00186814">
        <w:rPr>
          <w:rStyle w:val="Nzev1"/>
          <w:rFonts w:ascii="Arial" w:hAnsi="Arial" w:cs="Arial"/>
          <w:color w:val="000000"/>
        </w:rPr>
        <w:t xml:space="preserve"> </w:t>
      </w:r>
      <w:r w:rsidR="00385B0A" w:rsidRPr="00186814">
        <w:rPr>
          <w:rStyle w:val="Nzev1"/>
          <w:rFonts w:ascii="Arial" w:hAnsi="Arial" w:cs="Arial"/>
          <w:color w:val="000000"/>
        </w:rPr>
        <w:t xml:space="preserve">lidí nad </w:t>
      </w:r>
      <w:r w:rsidR="00385B0A" w:rsidRPr="00186814">
        <w:rPr>
          <w:rStyle w:val="Nzev1"/>
          <w:rFonts w:ascii="Arial" w:hAnsi="Arial" w:cs="Arial"/>
          <w:color w:val="000000"/>
        </w:rPr>
        <w:lastRenderedPageBreak/>
        <w:t xml:space="preserve">65 let dokázat účinnost strategie záchytu fibrilace síní a poté úpravu antikoagulační terapie pomocí detekce nepravidelného rytmu pomocí </w:t>
      </w:r>
      <w:proofErr w:type="spellStart"/>
      <w:r w:rsidR="00385B0A" w:rsidRPr="00186814">
        <w:rPr>
          <w:rStyle w:val="Nzev1"/>
          <w:rFonts w:ascii="Arial" w:hAnsi="Arial" w:cs="Arial"/>
          <w:color w:val="000000"/>
        </w:rPr>
        <w:t>fotopletysmografie</w:t>
      </w:r>
      <w:proofErr w:type="spellEnd"/>
      <w:r w:rsidR="00385B0A" w:rsidRPr="00186814">
        <w:rPr>
          <w:rStyle w:val="Nzev1"/>
          <w:rFonts w:ascii="Arial" w:hAnsi="Arial" w:cs="Arial"/>
          <w:color w:val="000000"/>
        </w:rPr>
        <w:t xml:space="preserve"> a</w:t>
      </w:r>
      <w:r w:rsidR="003B6609" w:rsidRPr="00186814">
        <w:rPr>
          <w:rStyle w:val="Nzev1"/>
          <w:rFonts w:ascii="Arial" w:hAnsi="Arial" w:cs="Arial"/>
          <w:color w:val="000000"/>
        </w:rPr>
        <w:t xml:space="preserve"> </w:t>
      </w:r>
      <w:r w:rsidR="00385B0A" w:rsidRPr="00186814">
        <w:rPr>
          <w:rStyle w:val="Nzev1"/>
          <w:rFonts w:ascii="Arial" w:hAnsi="Arial" w:cs="Arial"/>
          <w:color w:val="000000"/>
        </w:rPr>
        <w:t xml:space="preserve">EKG pomocí </w:t>
      </w:r>
      <w:proofErr w:type="spellStart"/>
      <w:r w:rsidR="00385B0A" w:rsidRPr="00186814">
        <w:rPr>
          <w:rStyle w:val="Nzev1"/>
          <w:rFonts w:ascii="Arial" w:hAnsi="Arial" w:cs="Arial"/>
          <w:color w:val="000000"/>
        </w:rPr>
        <w:t>iWatch</w:t>
      </w:r>
      <w:proofErr w:type="spellEnd"/>
      <w:r w:rsidR="00385B0A" w:rsidRPr="00186814">
        <w:rPr>
          <w:rStyle w:val="Nzev1"/>
          <w:rFonts w:ascii="Arial" w:hAnsi="Arial" w:cs="Arial"/>
          <w:color w:val="000000"/>
        </w:rPr>
        <w:t xml:space="preserve"> 4. Pokud se tato strategie osvědčí mohlo by se jednat o velký posun v diagnostice a managementu fibrilace síní.</w:t>
      </w:r>
    </w:p>
    <w:p w:rsidR="00D10FC0" w:rsidRDefault="003B6609" w:rsidP="00670896">
      <w:pPr>
        <w:rPr>
          <w:rStyle w:val="Nzev1"/>
          <w:rFonts w:ascii="Arial" w:hAnsi="Arial" w:cs="Arial"/>
          <w:color w:val="000000"/>
        </w:rPr>
      </w:pPr>
      <w:r w:rsidRPr="00186814">
        <w:rPr>
          <w:rStyle w:val="Nzev1"/>
          <w:rFonts w:ascii="Arial" w:hAnsi="Arial" w:cs="Arial"/>
          <w:color w:val="000000"/>
        </w:rPr>
        <w:t xml:space="preserve">Posledním příspěvkem této sekce byla přednáška </w:t>
      </w:r>
      <w:r w:rsidR="00B65F78" w:rsidRPr="00186814">
        <w:rPr>
          <w:rStyle w:val="Nzev1"/>
          <w:rFonts w:ascii="Arial" w:hAnsi="Arial" w:cs="Arial"/>
          <w:color w:val="000000"/>
        </w:rPr>
        <w:t xml:space="preserve">dr. </w:t>
      </w:r>
      <w:proofErr w:type="spellStart"/>
      <w:r w:rsidR="00B65F78" w:rsidRPr="00186814">
        <w:rPr>
          <w:rStyle w:val="Nzev1"/>
          <w:rFonts w:ascii="Arial" w:hAnsi="Arial" w:cs="Arial"/>
          <w:color w:val="000000"/>
        </w:rPr>
        <w:t>Nielsena</w:t>
      </w:r>
      <w:proofErr w:type="spellEnd"/>
      <w:r w:rsidR="00B65F78" w:rsidRPr="00186814">
        <w:rPr>
          <w:rStyle w:val="Nzev1"/>
          <w:rFonts w:ascii="Arial" w:hAnsi="Arial" w:cs="Arial"/>
          <w:color w:val="000000"/>
        </w:rPr>
        <w:t xml:space="preserve"> </w:t>
      </w:r>
      <w:r w:rsidRPr="00186814">
        <w:rPr>
          <w:rStyle w:val="Nzev1"/>
          <w:rFonts w:ascii="Arial" w:hAnsi="Arial" w:cs="Arial"/>
          <w:color w:val="000000"/>
        </w:rPr>
        <w:t xml:space="preserve">o </w:t>
      </w:r>
      <w:proofErr w:type="spellStart"/>
      <w:r w:rsidRPr="00186814">
        <w:rPr>
          <w:rStyle w:val="Nzev1"/>
          <w:rFonts w:ascii="Arial" w:hAnsi="Arial" w:cs="Arial"/>
          <w:color w:val="000000"/>
        </w:rPr>
        <w:t>telemonitoringu</w:t>
      </w:r>
      <w:proofErr w:type="spellEnd"/>
      <w:r w:rsidRPr="00186814">
        <w:rPr>
          <w:rStyle w:val="Nzev1"/>
          <w:rFonts w:ascii="Arial" w:hAnsi="Arial" w:cs="Arial"/>
          <w:color w:val="000000"/>
        </w:rPr>
        <w:t xml:space="preserve"> v kontextu GDPR regule. Diskutována byla zejména problematika uchovávání dat, zda má být tento krok v rukou nemocnic (poskytovatel</w:t>
      </w:r>
      <w:r w:rsidR="00B65F78" w:rsidRPr="00186814">
        <w:rPr>
          <w:rStyle w:val="Nzev1"/>
          <w:rFonts w:ascii="Arial" w:hAnsi="Arial" w:cs="Arial"/>
          <w:color w:val="000000"/>
        </w:rPr>
        <w:t xml:space="preserve">e zdravotní péče), nebo provozovatele </w:t>
      </w:r>
      <w:proofErr w:type="spellStart"/>
      <w:r w:rsidR="00B65F78" w:rsidRPr="00186814">
        <w:rPr>
          <w:rStyle w:val="Nzev1"/>
          <w:rFonts w:ascii="Arial" w:hAnsi="Arial" w:cs="Arial"/>
          <w:color w:val="000000"/>
        </w:rPr>
        <w:t>telemonitorovacích</w:t>
      </w:r>
      <w:proofErr w:type="spellEnd"/>
      <w:r w:rsidR="00B65F78" w:rsidRPr="00186814">
        <w:rPr>
          <w:rStyle w:val="Nzev1"/>
          <w:rFonts w:ascii="Arial" w:hAnsi="Arial" w:cs="Arial"/>
          <w:color w:val="000000"/>
        </w:rPr>
        <w:t xml:space="preserve"> zařízeních (soukromé společnosti). V této oblasti je zatím mnoho nevyjasněného, ale EHRA připravuje na začátek roku 2020 konsensus doporučení k zpřehlednění problematiky.</w:t>
      </w:r>
    </w:p>
    <w:p w:rsidR="008C45F5" w:rsidRPr="00186814" w:rsidRDefault="008C45F5" w:rsidP="00670896">
      <w:pPr>
        <w:rPr>
          <w:rStyle w:val="Nzev1"/>
          <w:rFonts w:ascii="Arial" w:hAnsi="Arial" w:cs="Arial"/>
          <w:color w:val="000000"/>
        </w:rPr>
      </w:pPr>
    </w:p>
    <w:p w:rsidR="00D10FC0" w:rsidRPr="00186814" w:rsidRDefault="00D10FC0" w:rsidP="00DA54E0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>Data z SWEDEHEART registru (populační studie: "New-</w:t>
      </w:r>
      <w:proofErr w:type="spellStart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>onset</w:t>
      </w:r>
      <w:proofErr w:type="spellEnd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>atrial</w:t>
      </w:r>
      <w:proofErr w:type="spellEnd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>fibrillation</w:t>
      </w:r>
      <w:proofErr w:type="spellEnd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>after</w:t>
      </w:r>
      <w:proofErr w:type="spellEnd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>cardiac</w:t>
      </w:r>
      <w:proofErr w:type="spellEnd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>surgery</w:t>
      </w:r>
      <w:proofErr w:type="spellEnd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>is</w:t>
      </w:r>
      <w:proofErr w:type="spellEnd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>associated</w:t>
      </w:r>
      <w:proofErr w:type="spellEnd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>with</w:t>
      </w:r>
      <w:proofErr w:type="spellEnd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>increased</w:t>
      </w:r>
      <w:proofErr w:type="spellEnd"/>
      <w:r w:rsidRPr="00186814">
        <w:rPr>
          <w:rFonts w:ascii="Arial" w:eastAsia="Times New Roman" w:hAnsi="Arial" w:cs="Arial"/>
          <w:b/>
          <w:bCs/>
          <w:color w:val="000000"/>
          <w:lang w:eastAsia="cs-CZ"/>
        </w:rPr>
        <w:t xml:space="preserve"> long-term morbidity and mortality")</w:t>
      </w:r>
    </w:p>
    <w:p w:rsidR="00DA54E0" w:rsidRPr="00186814" w:rsidRDefault="00DA54E0" w:rsidP="00186814">
      <w:pPr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186814">
        <w:rPr>
          <w:rFonts w:ascii="Arial" w:eastAsia="Times New Roman" w:hAnsi="Arial" w:cs="Arial"/>
          <w:color w:val="000000"/>
          <w:lang w:eastAsia="cs-CZ"/>
        </w:rPr>
        <w:t>Další zajím</w:t>
      </w:r>
      <w:r w:rsidR="00D10FC0" w:rsidRPr="00186814">
        <w:rPr>
          <w:rFonts w:ascii="Arial" w:eastAsia="Times New Roman" w:hAnsi="Arial" w:cs="Arial"/>
          <w:color w:val="000000"/>
          <w:lang w:eastAsia="cs-CZ"/>
        </w:rPr>
        <w:t>a</w:t>
      </w:r>
      <w:r w:rsidRPr="00186814">
        <w:rPr>
          <w:rFonts w:ascii="Arial" w:eastAsia="Times New Roman" w:hAnsi="Arial" w:cs="Arial"/>
          <w:color w:val="000000"/>
          <w:lang w:eastAsia="cs-CZ"/>
        </w:rPr>
        <w:t>vá přednáška ESC kongresu byla práce švédských kolegů, kteří sledovali výskyt fibrilace síní v časném pooperačn</w:t>
      </w:r>
      <w:r w:rsidR="00186814" w:rsidRPr="00186814">
        <w:rPr>
          <w:rFonts w:ascii="Arial" w:eastAsia="Times New Roman" w:hAnsi="Arial" w:cs="Arial"/>
          <w:color w:val="000000"/>
          <w:lang w:eastAsia="cs-CZ"/>
        </w:rPr>
        <w:t>í</w:t>
      </w:r>
      <w:r w:rsidRPr="00186814">
        <w:rPr>
          <w:rFonts w:ascii="Arial" w:eastAsia="Times New Roman" w:hAnsi="Arial" w:cs="Arial"/>
          <w:color w:val="000000"/>
          <w:lang w:eastAsia="cs-CZ"/>
        </w:rPr>
        <w:t xml:space="preserve">m období po kardiochirurgické (KCH) </w:t>
      </w:r>
      <w:proofErr w:type="spellStart"/>
      <w:r w:rsidRPr="00186814">
        <w:rPr>
          <w:rFonts w:ascii="Arial" w:eastAsia="Times New Roman" w:hAnsi="Arial" w:cs="Arial"/>
          <w:color w:val="000000"/>
          <w:lang w:eastAsia="cs-CZ"/>
        </w:rPr>
        <w:t>revaskularizaci</w:t>
      </w:r>
      <w:proofErr w:type="spellEnd"/>
      <w:r w:rsidRPr="00186814">
        <w:rPr>
          <w:rFonts w:ascii="Arial" w:eastAsia="Times New Roman" w:hAnsi="Arial" w:cs="Arial"/>
          <w:color w:val="000000"/>
          <w:lang w:eastAsia="cs-CZ"/>
        </w:rPr>
        <w:t xml:space="preserve">. Výskyt fibrilace síní v pooperačním období je běžný, ale prognostický význam pooperačního výskytu fibrilace síní není úplně známý. Z dostupných dat dánských kolegů (Dánský registr, </w:t>
      </w:r>
      <w:proofErr w:type="spellStart"/>
      <w:r w:rsidRPr="00186814">
        <w:rPr>
          <w:rFonts w:ascii="Arial" w:eastAsia="Times New Roman" w:hAnsi="Arial" w:cs="Arial"/>
          <w:color w:val="000000"/>
          <w:lang w:eastAsia="cs-CZ"/>
        </w:rPr>
        <w:t>Butt</w:t>
      </w:r>
      <w:proofErr w:type="spellEnd"/>
      <w:r w:rsidRPr="00186814">
        <w:rPr>
          <w:rFonts w:ascii="Arial" w:eastAsia="Times New Roman" w:hAnsi="Arial" w:cs="Arial"/>
          <w:color w:val="000000"/>
          <w:lang w:eastAsia="cs-CZ"/>
        </w:rPr>
        <w:t xml:space="preserve"> et al. JAMA </w:t>
      </w:r>
      <w:proofErr w:type="spellStart"/>
      <w:r w:rsidRPr="00186814">
        <w:rPr>
          <w:rFonts w:ascii="Arial" w:eastAsia="Times New Roman" w:hAnsi="Arial" w:cs="Arial"/>
          <w:color w:val="000000"/>
          <w:lang w:eastAsia="cs-CZ"/>
        </w:rPr>
        <w:t>Cardiol</w:t>
      </w:r>
      <w:proofErr w:type="spellEnd"/>
      <w:r w:rsidRPr="00186814">
        <w:rPr>
          <w:rFonts w:ascii="Arial" w:eastAsia="Times New Roman" w:hAnsi="Arial" w:cs="Arial"/>
          <w:color w:val="000000"/>
          <w:lang w:eastAsia="cs-CZ"/>
        </w:rPr>
        <w:t xml:space="preserve"> 2018) je známo, že pacient</w:t>
      </w:r>
      <w:r w:rsidR="00186814" w:rsidRPr="00186814">
        <w:rPr>
          <w:rFonts w:ascii="Arial" w:eastAsia="Times New Roman" w:hAnsi="Arial" w:cs="Arial"/>
          <w:color w:val="000000"/>
          <w:lang w:eastAsia="cs-CZ"/>
        </w:rPr>
        <w:t>i</w:t>
      </w:r>
      <w:r w:rsidRPr="00186814">
        <w:rPr>
          <w:rFonts w:ascii="Arial" w:eastAsia="Times New Roman" w:hAnsi="Arial" w:cs="Arial"/>
          <w:color w:val="000000"/>
          <w:lang w:eastAsia="cs-CZ"/>
        </w:rPr>
        <w:t xml:space="preserve"> s fibrilací síní v pooperačním období po CABG </w:t>
      </w:r>
      <w:r w:rsidR="00186814" w:rsidRPr="00186814">
        <w:rPr>
          <w:rFonts w:ascii="Arial" w:eastAsia="Times New Roman" w:hAnsi="Arial" w:cs="Arial"/>
          <w:color w:val="000000"/>
          <w:lang w:eastAsia="cs-CZ"/>
        </w:rPr>
        <w:t xml:space="preserve">nemají </w:t>
      </w:r>
      <w:r w:rsidRPr="00186814">
        <w:rPr>
          <w:rFonts w:ascii="Arial" w:eastAsia="Times New Roman" w:hAnsi="Arial" w:cs="Arial"/>
          <w:color w:val="000000"/>
          <w:lang w:eastAsia="cs-CZ"/>
        </w:rPr>
        <w:t xml:space="preserve">zvýšené riziko tromboembolických komplikací. Cílem této studie bylo srovnat dlouhodobé výsledky u pacientů po CABG s pooperačním výskytem fibrilace síní se skupinou pacientů bez výskytu fibrilace síní. Do retrospektivní populační </w:t>
      </w:r>
      <w:proofErr w:type="spellStart"/>
      <w:r w:rsidRPr="00186814">
        <w:rPr>
          <w:rFonts w:ascii="Arial" w:eastAsia="Times New Roman" w:hAnsi="Arial" w:cs="Arial"/>
          <w:color w:val="000000"/>
          <w:lang w:eastAsia="cs-CZ"/>
        </w:rPr>
        <w:t>kohortové</w:t>
      </w:r>
      <w:proofErr w:type="spellEnd"/>
      <w:r w:rsidRPr="00186814">
        <w:rPr>
          <w:rFonts w:ascii="Arial" w:eastAsia="Times New Roman" w:hAnsi="Arial" w:cs="Arial"/>
          <w:color w:val="000000"/>
          <w:lang w:eastAsia="cs-CZ"/>
        </w:rPr>
        <w:t xml:space="preserve"> studie byli zařazeni pacienti, kteří v období 2005-2015 podstoupili KCH </w:t>
      </w:r>
      <w:proofErr w:type="spellStart"/>
      <w:r w:rsidRPr="00186814">
        <w:rPr>
          <w:rFonts w:ascii="Arial" w:eastAsia="Times New Roman" w:hAnsi="Arial" w:cs="Arial"/>
          <w:color w:val="000000"/>
          <w:lang w:eastAsia="cs-CZ"/>
        </w:rPr>
        <w:t>revaskularizaci</w:t>
      </w:r>
      <w:proofErr w:type="spellEnd"/>
      <w:r w:rsidRPr="00186814">
        <w:rPr>
          <w:rFonts w:ascii="Arial" w:eastAsia="Times New Roman" w:hAnsi="Arial" w:cs="Arial"/>
          <w:color w:val="000000"/>
          <w:lang w:eastAsia="cs-CZ"/>
        </w:rPr>
        <w:t xml:space="preserve"> (data z SWEDEHEART registry, </w:t>
      </w:r>
      <w:proofErr w:type="spellStart"/>
      <w:r w:rsidRPr="00186814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18681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186814">
        <w:rPr>
          <w:rFonts w:ascii="Arial" w:eastAsia="Times New Roman" w:hAnsi="Arial" w:cs="Arial"/>
          <w:color w:val="000000"/>
          <w:lang w:eastAsia="cs-CZ"/>
        </w:rPr>
        <w:t>National</w:t>
      </w:r>
      <w:proofErr w:type="spellEnd"/>
      <w:r w:rsidRPr="0018681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186814">
        <w:rPr>
          <w:rFonts w:ascii="Arial" w:eastAsia="Times New Roman" w:hAnsi="Arial" w:cs="Arial"/>
          <w:color w:val="000000"/>
          <w:lang w:eastAsia="cs-CZ"/>
        </w:rPr>
        <w:t>Patient</w:t>
      </w:r>
      <w:proofErr w:type="spellEnd"/>
      <w:r w:rsidRPr="00186814">
        <w:rPr>
          <w:rFonts w:ascii="Arial" w:eastAsia="Times New Roman" w:hAnsi="Arial" w:cs="Arial"/>
          <w:color w:val="000000"/>
          <w:lang w:eastAsia="cs-CZ"/>
        </w:rPr>
        <w:t xml:space="preserve"> Registry, </w:t>
      </w:r>
      <w:proofErr w:type="spellStart"/>
      <w:r w:rsidRPr="00186814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18681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186814">
        <w:rPr>
          <w:rFonts w:ascii="Arial" w:eastAsia="Times New Roman" w:hAnsi="Arial" w:cs="Arial"/>
          <w:color w:val="000000"/>
          <w:lang w:eastAsia="cs-CZ"/>
        </w:rPr>
        <w:t>National</w:t>
      </w:r>
      <w:proofErr w:type="spellEnd"/>
      <w:r w:rsidRPr="0018681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186814">
        <w:rPr>
          <w:rFonts w:ascii="Arial" w:eastAsia="Times New Roman" w:hAnsi="Arial" w:cs="Arial"/>
          <w:color w:val="000000"/>
          <w:lang w:eastAsia="cs-CZ"/>
        </w:rPr>
        <w:t>Population</w:t>
      </w:r>
      <w:proofErr w:type="spellEnd"/>
      <w:r w:rsidRPr="00186814">
        <w:rPr>
          <w:rFonts w:ascii="Arial" w:eastAsia="Times New Roman" w:hAnsi="Arial" w:cs="Arial"/>
          <w:color w:val="000000"/>
          <w:lang w:eastAsia="cs-CZ"/>
        </w:rPr>
        <w:t xml:space="preserve"> Registry). Nově dg. fibrilace síní v pooperačním období (tzv. POAF) byla definována jako jakákoliv epizoda fibrilace síní v průběhu 30 dnů od operace. </w:t>
      </w:r>
      <w:r w:rsidRPr="00186814">
        <w:rPr>
          <w:rFonts w:ascii="Arial" w:eastAsia="Times New Roman" w:hAnsi="Arial" w:cs="Arial"/>
          <w:lang w:eastAsia="cs-CZ"/>
        </w:rPr>
        <w:t xml:space="preserve">Retrospektivní analýza hodnotila 43831 pacientů podstupujících KCH </w:t>
      </w:r>
      <w:proofErr w:type="spellStart"/>
      <w:r w:rsidRPr="00186814">
        <w:rPr>
          <w:rFonts w:ascii="Arial" w:eastAsia="Times New Roman" w:hAnsi="Arial" w:cs="Arial"/>
          <w:lang w:eastAsia="cs-CZ"/>
        </w:rPr>
        <w:t>revaskularizaci</w:t>
      </w:r>
      <w:proofErr w:type="spellEnd"/>
      <w:r w:rsidRPr="00186814">
        <w:rPr>
          <w:rFonts w:ascii="Arial" w:eastAsia="Times New Roman" w:hAnsi="Arial" w:cs="Arial"/>
          <w:lang w:eastAsia="cs-CZ"/>
        </w:rPr>
        <w:t>. Z toho 1569 pacientů umřelo během 30 pooperačních dnů, 3050 pacientů mělo předoperačně fibrilaci síní, 6959 pacientů během KCH výkonu podstoupilo i jiný výkon</w:t>
      </w:r>
      <w:r w:rsidR="008C45F5">
        <w:rPr>
          <w:rFonts w:ascii="Arial" w:eastAsia="Times New Roman" w:hAnsi="Arial" w:cs="Arial"/>
          <w:lang w:eastAsia="cs-CZ"/>
        </w:rPr>
        <w:t xml:space="preserve">, mimo CABG. </w:t>
      </w:r>
      <w:r w:rsidRPr="00186814">
        <w:rPr>
          <w:rFonts w:ascii="Arial" w:eastAsia="Times New Roman" w:hAnsi="Arial" w:cs="Arial"/>
          <w:lang w:eastAsia="cs-CZ"/>
        </w:rPr>
        <w:t>U skupiny pacientů, která podstoupila jenom CABG (32 253 pacientů)</w:t>
      </w:r>
      <w:r w:rsidR="008C45F5">
        <w:rPr>
          <w:rFonts w:ascii="Arial" w:eastAsia="Times New Roman" w:hAnsi="Arial" w:cs="Arial"/>
          <w:lang w:eastAsia="cs-CZ"/>
        </w:rPr>
        <w:t>,</w:t>
      </w:r>
      <w:r w:rsidR="00186814" w:rsidRPr="00186814">
        <w:rPr>
          <w:rFonts w:ascii="Arial" w:eastAsia="Times New Roman" w:hAnsi="Arial" w:cs="Arial"/>
          <w:lang w:eastAsia="cs-CZ"/>
        </w:rPr>
        <w:t xml:space="preserve"> se vyskytla</w:t>
      </w:r>
      <w:r w:rsidRPr="00186814">
        <w:rPr>
          <w:rFonts w:ascii="Arial" w:eastAsia="Times New Roman" w:hAnsi="Arial" w:cs="Arial"/>
          <w:lang w:eastAsia="cs-CZ"/>
        </w:rPr>
        <w:t xml:space="preserve"> pooperačně fibrilaci síní</w:t>
      </w:r>
      <w:r w:rsidR="00186814" w:rsidRPr="00186814">
        <w:rPr>
          <w:rFonts w:ascii="Arial" w:eastAsia="Times New Roman" w:hAnsi="Arial" w:cs="Arial"/>
          <w:lang w:eastAsia="cs-CZ"/>
        </w:rPr>
        <w:t xml:space="preserve"> u</w:t>
      </w:r>
      <w:r w:rsidRPr="00186814">
        <w:rPr>
          <w:rFonts w:ascii="Arial" w:eastAsia="Times New Roman" w:hAnsi="Arial" w:cs="Arial"/>
          <w:lang w:eastAsia="cs-CZ"/>
        </w:rPr>
        <w:t xml:space="preserve"> 8290 pacientů. </w:t>
      </w:r>
      <w:r w:rsidRPr="00186814">
        <w:rPr>
          <w:rFonts w:ascii="Arial" w:eastAsia="Times New Roman" w:hAnsi="Arial" w:cs="Arial"/>
          <w:color w:val="000000"/>
          <w:lang w:eastAsia="cs-CZ"/>
        </w:rPr>
        <w:t xml:space="preserve">Průměrný věk byl 68 let, </w:t>
      </w:r>
      <w:r w:rsidR="00186814" w:rsidRPr="00186814">
        <w:rPr>
          <w:rFonts w:ascii="Arial" w:eastAsia="Times New Roman" w:hAnsi="Arial" w:cs="Arial"/>
          <w:color w:val="000000"/>
          <w:lang w:eastAsia="cs-CZ"/>
        </w:rPr>
        <w:t xml:space="preserve">v souboru bylo </w:t>
      </w:r>
      <w:r w:rsidRPr="00186814">
        <w:rPr>
          <w:rFonts w:ascii="Arial" w:eastAsia="Times New Roman" w:hAnsi="Arial" w:cs="Arial"/>
          <w:color w:val="000000"/>
          <w:lang w:eastAsia="cs-CZ"/>
        </w:rPr>
        <w:t xml:space="preserve">79 % mužů a 90 % pacientů mělo CHA2DS2VASc skóre 2. Incidence POAF byla 28,5 %. Během sledování měli pacienti s POAF signifikantně vyšší riziko mortality [Hazard Ratio (HR) 1.16 (95 % CI 1.09-1.24)], výskytu </w:t>
      </w:r>
      <w:proofErr w:type="spellStart"/>
      <w:r w:rsidRPr="00186814">
        <w:rPr>
          <w:rFonts w:ascii="Arial" w:eastAsia="Times New Roman" w:hAnsi="Arial" w:cs="Arial"/>
          <w:color w:val="000000"/>
          <w:lang w:eastAsia="cs-CZ"/>
        </w:rPr>
        <w:t>iCMP</w:t>
      </w:r>
      <w:proofErr w:type="spellEnd"/>
      <w:r w:rsidRPr="00186814">
        <w:rPr>
          <w:rFonts w:ascii="Arial" w:eastAsia="Times New Roman" w:hAnsi="Arial" w:cs="Arial"/>
          <w:color w:val="000000"/>
          <w:lang w:eastAsia="cs-CZ"/>
        </w:rPr>
        <w:t xml:space="preserve"> [HR 1.19 (1.09-1.30)], TIA [HR 1.17 (1.03-1.33)], plicní embolie [HR 1.24 (1.01-1.54)], infarktu myokardu [HR 1.14 (1.04-1.25)], hospitalizace pro srdeční selhání [HR.1.46 (1.35-1.59)] a </w:t>
      </w:r>
      <w:proofErr w:type="spellStart"/>
      <w:r w:rsidRPr="00186814">
        <w:rPr>
          <w:rFonts w:ascii="Arial" w:eastAsia="Times New Roman" w:hAnsi="Arial" w:cs="Arial"/>
          <w:color w:val="000000"/>
          <w:lang w:eastAsia="cs-CZ"/>
        </w:rPr>
        <w:t>rekurence</w:t>
      </w:r>
      <w:proofErr w:type="spellEnd"/>
      <w:r w:rsidRPr="00186814">
        <w:rPr>
          <w:rFonts w:ascii="Arial" w:eastAsia="Times New Roman" w:hAnsi="Arial" w:cs="Arial"/>
          <w:color w:val="000000"/>
          <w:lang w:eastAsia="cs-CZ"/>
        </w:rPr>
        <w:t xml:space="preserve"> fibrilace síní [HR 4.33 (4.09-4.65)]. Výskyt POAF dle této studie souvisí se zvýšeným rizikem mortality i morbidity během </w:t>
      </w:r>
      <w:r w:rsidR="00186814" w:rsidRPr="00186814">
        <w:rPr>
          <w:rFonts w:ascii="Arial" w:eastAsia="Times New Roman" w:hAnsi="Arial" w:cs="Arial"/>
          <w:color w:val="000000"/>
          <w:lang w:eastAsia="cs-CZ"/>
        </w:rPr>
        <w:t xml:space="preserve">dlouhodobého </w:t>
      </w:r>
      <w:r w:rsidRPr="00186814">
        <w:rPr>
          <w:rFonts w:ascii="Arial" w:eastAsia="Times New Roman" w:hAnsi="Arial" w:cs="Arial"/>
          <w:color w:val="000000"/>
          <w:lang w:eastAsia="cs-CZ"/>
        </w:rPr>
        <w:t xml:space="preserve">sledování po CABG. </w:t>
      </w:r>
    </w:p>
    <w:p w:rsidR="00D10FC0" w:rsidRPr="00186814" w:rsidRDefault="00D10FC0" w:rsidP="00D10FC0">
      <w:pPr>
        <w:rPr>
          <w:rFonts w:ascii="Arial" w:hAnsi="Arial" w:cs="Arial"/>
          <w:b/>
          <w:bCs/>
        </w:rPr>
      </w:pPr>
      <w:r w:rsidRPr="00186814">
        <w:rPr>
          <w:rFonts w:ascii="Arial" w:hAnsi="Arial" w:cs="Arial"/>
          <w:b/>
          <w:bCs/>
        </w:rPr>
        <w:t>Studie WRAP-IT</w:t>
      </w:r>
    </w:p>
    <w:p w:rsidR="00D10FC0" w:rsidRPr="00186814" w:rsidRDefault="00D10FC0" w:rsidP="00D10FC0">
      <w:pPr>
        <w:ind w:firstLine="708"/>
        <w:rPr>
          <w:rFonts w:ascii="Arial" w:hAnsi="Arial" w:cs="Arial"/>
        </w:rPr>
      </w:pPr>
      <w:r w:rsidRPr="00186814">
        <w:rPr>
          <w:rFonts w:ascii="Arial" w:hAnsi="Arial" w:cs="Arial"/>
        </w:rPr>
        <w:t xml:space="preserve">Infekce </w:t>
      </w:r>
      <w:proofErr w:type="spellStart"/>
      <w:r w:rsidRPr="00186814">
        <w:rPr>
          <w:rFonts w:ascii="Arial" w:hAnsi="Arial" w:cs="Arial"/>
        </w:rPr>
        <w:t>implantabilních</w:t>
      </w:r>
      <w:proofErr w:type="spellEnd"/>
      <w:r w:rsidRPr="00186814">
        <w:rPr>
          <w:rFonts w:ascii="Arial" w:hAnsi="Arial" w:cs="Arial"/>
        </w:rPr>
        <w:t xml:space="preserve"> přístrojů (CIED) je signifikantní zdroj mortality a morbidity. Máme jen omezená data ohledně jiných strategií prevence a léčby než </w:t>
      </w:r>
      <w:proofErr w:type="spellStart"/>
      <w:r w:rsidRPr="00186814">
        <w:rPr>
          <w:rFonts w:ascii="Arial" w:hAnsi="Arial" w:cs="Arial"/>
        </w:rPr>
        <w:t>perioperativní</w:t>
      </w:r>
      <w:proofErr w:type="spellEnd"/>
      <w:r w:rsidRPr="00186814">
        <w:rPr>
          <w:rFonts w:ascii="Arial" w:hAnsi="Arial" w:cs="Arial"/>
        </w:rPr>
        <w:t xml:space="preserve"> ATB profylaxe. Studie WRAP-IT randomizovala pacienty podstupující implantaci, revizi, nebo reimplantaci </w:t>
      </w:r>
      <w:proofErr w:type="spellStart"/>
      <w:r w:rsidRPr="00186814">
        <w:rPr>
          <w:rFonts w:ascii="Arial" w:hAnsi="Arial" w:cs="Arial"/>
        </w:rPr>
        <w:t>BiV</w:t>
      </w:r>
      <w:proofErr w:type="spellEnd"/>
      <w:r w:rsidRPr="00186814">
        <w:rPr>
          <w:rFonts w:ascii="Arial" w:hAnsi="Arial" w:cs="Arial"/>
        </w:rPr>
        <w:t>-ICD k implantaci s využitím antibakteriální obálky kolem přístroje, nebo k běžnému postupu. Primá</w:t>
      </w:r>
      <w:r w:rsidR="008C45F5">
        <w:rPr>
          <w:rFonts w:ascii="Arial" w:hAnsi="Arial" w:cs="Arial"/>
        </w:rPr>
        <w:t>r</w:t>
      </w:r>
      <w:r w:rsidRPr="00186814">
        <w:rPr>
          <w:rFonts w:ascii="Arial" w:hAnsi="Arial" w:cs="Arial"/>
        </w:rPr>
        <w:t xml:space="preserve">ní </w:t>
      </w:r>
      <w:proofErr w:type="spellStart"/>
      <w:r w:rsidRPr="00186814">
        <w:rPr>
          <w:rFonts w:ascii="Arial" w:hAnsi="Arial" w:cs="Arial"/>
        </w:rPr>
        <w:t>endpoint</w:t>
      </w:r>
      <w:proofErr w:type="spellEnd"/>
      <w:r w:rsidRPr="00186814">
        <w:rPr>
          <w:rFonts w:ascii="Arial" w:hAnsi="Arial" w:cs="Arial"/>
        </w:rPr>
        <w:t xml:space="preserve"> byla infekce kapsy s nutností extrakce, nebo dlouhodobé ATB terapie a smrt během 12 měsíců od implantace. Randomizováno 1:1 bylo 6983 pacientů. Primární </w:t>
      </w:r>
      <w:proofErr w:type="spellStart"/>
      <w:r w:rsidRPr="00186814">
        <w:rPr>
          <w:rFonts w:ascii="Arial" w:hAnsi="Arial" w:cs="Arial"/>
        </w:rPr>
        <w:t>endpoint</w:t>
      </w:r>
      <w:proofErr w:type="spellEnd"/>
      <w:r w:rsidRPr="00186814">
        <w:rPr>
          <w:rFonts w:ascii="Arial" w:hAnsi="Arial" w:cs="Arial"/>
        </w:rPr>
        <w:t xml:space="preserve"> nastal u 25 pacientů ve větvi s obálkou a u 42 kontrol (poměr rizik, 0,60; 95 % interval spolehlivosti, 0.36 až 0.98; P = 0,04). Průměrné sledování bylo 20,7 měsíců (+- 8,5 měsíce). Autoři se na základě výsledků tvrdí, že použití </w:t>
      </w:r>
      <w:r w:rsidRPr="00186814">
        <w:rPr>
          <w:rFonts w:ascii="Arial" w:hAnsi="Arial" w:cs="Arial"/>
        </w:rPr>
        <w:lastRenderedPageBreak/>
        <w:t xml:space="preserve">antibakteriální obálky vede k signifikantně nižší incidenci CIED bez zvýšeného rizika komplikací. </w:t>
      </w:r>
    </w:p>
    <w:p w:rsidR="00D10FC0" w:rsidRPr="00186814" w:rsidRDefault="00D10FC0" w:rsidP="00D10FC0">
      <w:pPr>
        <w:pStyle w:val="Odstavecseseznamem"/>
        <w:numPr>
          <w:ilvl w:val="0"/>
          <w:numId w:val="2"/>
        </w:numPr>
        <w:rPr>
          <w:rFonts w:ascii="Arial" w:hAnsi="Arial" w:cs="Arial"/>
          <w:i/>
          <w:iCs/>
        </w:rPr>
      </w:pPr>
      <w:r w:rsidRPr="00186814">
        <w:rPr>
          <w:rFonts w:ascii="Arial" w:hAnsi="Arial" w:cs="Arial"/>
          <w:i/>
          <w:iCs/>
          <w:noProof/>
        </w:rPr>
        <w:t>K. G. Tarakji et al., ‘Antibacterial Envelope to Prevent Cardiac Implantable Device Infection’, N. Engl. J. Med., vol. 380, no. 20, pp. 1895–1905, May 2019.</w:t>
      </w:r>
    </w:p>
    <w:p w:rsidR="00D10FC0" w:rsidRPr="00186814" w:rsidRDefault="00D10FC0" w:rsidP="00D10FC0">
      <w:pPr>
        <w:rPr>
          <w:rFonts w:ascii="Arial" w:hAnsi="Arial" w:cs="Arial"/>
          <w:b/>
          <w:bCs/>
        </w:rPr>
      </w:pPr>
      <w:r w:rsidRPr="00186814">
        <w:rPr>
          <w:rFonts w:ascii="Arial" w:hAnsi="Arial" w:cs="Arial"/>
          <w:b/>
          <w:bCs/>
        </w:rPr>
        <w:t xml:space="preserve">Prevalence a riziko nesprávného dávkování </w:t>
      </w:r>
      <w:proofErr w:type="spellStart"/>
      <w:r w:rsidRPr="00186814">
        <w:rPr>
          <w:rFonts w:ascii="Arial" w:hAnsi="Arial" w:cs="Arial"/>
          <w:b/>
          <w:bCs/>
        </w:rPr>
        <w:t>DOACů</w:t>
      </w:r>
      <w:proofErr w:type="spellEnd"/>
      <w:r w:rsidRPr="00186814">
        <w:rPr>
          <w:rFonts w:ascii="Arial" w:hAnsi="Arial" w:cs="Arial"/>
          <w:b/>
          <w:bCs/>
        </w:rPr>
        <w:t xml:space="preserve"> u fibrilace síní – analýza </w:t>
      </w:r>
      <w:proofErr w:type="spellStart"/>
      <w:r w:rsidRPr="00186814">
        <w:rPr>
          <w:rFonts w:ascii="Arial" w:hAnsi="Arial" w:cs="Arial"/>
          <w:b/>
          <w:bCs/>
        </w:rPr>
        <w:t>Swiss</w:t>
      </w:r>
      <w:proofErr w:type="spellEnd"/>
      <w:r w:rsidRPr="00186814">
        <w:rPr>
          <w:rFonts w:ascii="Arial" w:hAnsi="Arial" w:cs="Arial"/>
          <w:b/>
          <w:bCs/>
        </w:rPr>
        <w:t>-AF a BEAT-AF registrů</w:t>
      </w:r>
    </w:p>
    <w:p w:rsidR="008116C2" w:rsidRDefault="00D10FC0" w:rsidP="008116C2">
      <w:pPr>
        <w:tabs>
          <w:tab w:val="num" w:pos="720"/>
        </w:tabs>
        <w:rPr>
          <w:rFonts w:ascii="Arial" w:hAnsi="Arial" w:cs="Arial"/>
        </w:rPr>
      </w:pPr>
      <w:r w:rsidRPr="00186814">
        <w:rPr>
          <w:rFonts w:ascii="Arial" w:hAnsi="Arial" w:cs="Arial"/>
          <w:b/>
          <w:bCs/>
        </w:rPr>
        <w:tab/>
      </w:r>
      <w:r w:rsidRPr="00186814">
        <w:rPr>
          <w:rFonts w:ascii="Arial" w:hAnsi="Arial" w:cs="Arial"/>
        </w:rPr>
        <w:t xml:space="preserve">V posledních 5 a více letech se zvyšuje incidence předepisování </w:t>
      </w:r>
      <w:proofErr w:type="spellStart"/>
      <w:r w:rsidRPr="00186814">
        <w:rPr>
          <w:rFonts w:ascii="Arial" w:hAnsi="Arial" w:cs="Arial"/>
        </w:rPr>
        <w:t>DOACů</w:t>
      </w:r>
      <w:proofErr w:type="spellEnd"/>
      <w:r w:rsidRPr="00186814">
        <w:rPr>
          <w:rFonts w:ascii="Arial" w:hAnsi="Arial" w:cs="Arial"/>
        </w:rPr>
        <w:t xml:space="preserve">, které oproti </w:t>
      </w:r>
      <w:proofErr w:type="spellStart"/>
      <w:r w:rsidRPr="00186814">
        <w:rPr>
          <w:rFonts w:ascii="Arial" w:hAnsi="Arial" w:cs="Arial"/>
        </w:rPr>
        <w:t>Warfarinu</w:t>
      </w:r>
      <w:proofErr w:type="spellEnd"/>
      <w:r w:rsidRPr="00186814">
        <w:rPr>
          <w:rFonts w:ascii="Arial" w:hAnsi="Arial" w:cs="Arial"/>
        </w:rPr>
        <w:t xml:space="preserve"> mají podobnou účinnost, ale mnohem lepší bezpečnostní profil (především co se týče intrakraniálního krvácení. Většina </w:t>
      </w:r>
      <w:proofErr w:type="spellStart"/>
      <w:r w:rsidRPr="00186814">
        <w:rPr>
          <w:rFonts w:ascii="Arial" w:hAnsi="Arial" w:cs="Arial"/>
        </w:rPr>
        <w:t>DOACů</w:t>
      </w:r>
      <w:proofErr w:type="spellEnd"/>
      <w:r w:rsidRPr="00186814">
        <w:rPr>
          <w:rFonts w:ascii="Arial" w:hAnsi="Arial" w:cs="Arial"/>
        </w:rPr>
        <w:t xml:space="preserve"> má 2 dávkování, normální a redukované při splnění podmínek – přítomnosti komorbidit. V praxi se často setkáváme s </w:t>
      </w:r>
      <w:proofErr w:type="spellStart"/>
      <w:r w:rsidRPr="00186814">
        <w:rPr>
          <w:rFonts w:ascii="Arial" w:hAnsi="Arial" w:cs="Arial"/>
        </w:rPr>
        <w:t>poddávkováním</w:t>
      </w:r>
      <w:proofErr w:type="spellEnd"/>
      <w:r w:rsidRPr="00186814">
        <w:rPr>
          <w:rFonts w:ascii="Arial" w:hAnsi="Arial" w:cs="Arial"/>
        </w:rPr>
        <w:t xml:space="preserve"> a předávkováním – pacientům bez komorbidit je nasazena vyšší dávka, nebo pacientům splňujícím kritéria (často se syndromem geriatrické křehkosti) je nasazena dávka vyšší. Publikovaná data ukazují, že špatně nadávkovaných je až 20 % pacientů. Studijní populace (3063 pacientů) zmíněných registrů sestávala z poměrně starých pacientů s CHADS-</w:t>
      </w:r>
      <w:proofErr w:type="spellStart"/>
      <w:r w:rsidRPr="00186814">
        <w:rPr>
          <w:rFonts w:ascii="Arial" w:hAnsi="Arial" w:cs="Arial"/>
        </w:rPr>
        <w:t>VASc</w:t>
      </w:r>
      <w:proofErr w:type="spellEnd"/>
      <w:r w:rsidRPr="00186814">
        <w:rPr>
          <w:rFonts w:ascii="Arial" w:hAnsi="Arial" w:cs="Arial"/>
        </w:rPr>
        <w:t xml:space="preserve"> skóre obecně vyššími než v iniciálních </w:t>
      </w:r>
      <w:proofErr w:type="spellStart"/>
      <w:r w:rsidRPr="00186814">
        <w:rPr>
          <w:rFonts w:ascii="Arial" w:hAnsi="Arial" w:cs="Arial"/>
        </w:rPr>
        <w:t>DOACových</w:t>
      </w:r>
      <w:proofErr w:type="spellEnd"/>
      <w:r w:rsidRPr="00186814">
        <w:rPr>
          <w:rFonts w:ascii="Arial" w:hAnsi="Arial" w:cs="Arial"/>
        </w:rPr>
        <w:t xml:space="preserve"> studiích – </w:t>
      </w:r>
      <w:proofErr w:type="spellStart"/>
      <w:r w:rsidRPr="00186814">
        <w:rPr>
          <w:rFonts w:ascii="Arial" w:hAnsi="Arial" w:cs="Arial"/>
        </w:rPr>
        <w:t>polymorbidní</w:t>
      </w:r>
      <w:proofErr w:type="spellEnd"/>
      <w:r w:rsidRPr="00186814">
        <w:rPr>
          <w:rFonts w:ascii="Arial" w:hAnsi="Arial" w:cs="Arial"/>
        </w:rPr>
        <w:t xml:space="preserve"> populace, část měla již v </w:t>
      </w:r>
      <w:proofErr w:type="spellStart"/>
      <w:r w:rsidRPr="00186814">
        <w:rPr>
          <w:rFonts w:ascii="Arial" w:hAnsi="Arial" w:cs="Arial"/>
        </w:rPr>
        <w:t>předstudijním</w:t>
      </w:r>
      <w:proofErr w:type="spellEnd"/>
      <w:r w:rsidRPr="00186814">
        <w:rPr>
          <w:rFonts w:ascii="Arial" w:hAnsi="Arial" w:cs="Arial"/>
        </w:rPr>
        <w:t xml:space="preserve"> období CMP, nebo krvácení, jejichž incidenci tato studie zkoumala jako primární </w:t>
      </w:r>
      <w:proofErr w:type="spellStart"/>
      <w:r w:rsidRPr="00186814">
        <w:rPr>
          <w:rFonts w:ascii="Arial" w:hAnsi="Arial" w:cs="Arial"/>
        </w:rPr>
        <w:t>outcome</w:t>
      </w:r>
      <w:proofErr w:type="spellEnd"/>
      <w:r w:rsidRPr="00186814">
        <w:rPr>
          <w:rFonts w:ascii="Arial" w:hAnsi="Arial" w:cs="Arial"/>
        </w:rPr>
        <w:t xml:space="preserve">. Statisticky byla porovnávána incidence kumulativního </w:t>
      </w:r>
      <w:proofErr w:type="spellStart"/>
      <w:r w:rsidRPr="00186814">
        <w:rPr>
          <w:rFonts w:ascii="Arial" w:hAnsi="Arial" w:cs="Arial"/>
        </w:rPr>
        <w:t>endpointu</w:t>
      </w:r>
      <w:proofErr w:type="spellEnd"/>
      <w:r w:rsidRPr="00186814">
        <w:rPr>
          <w:rFonts w:ascii="Arial" w:hAnsi="Arial" w:cs="Arial"/>
        </w:rPr>
        <w:t xml:space="preserve"> MACE ve větvi pacientů s </w:t>
      </w:r>
      <w:proofErr w:type="spellStart"/>
      <w:r w:rsidRPr="00186814">
        <w:rPr>
          <w:rFonts w:ascii="Arial" w:hAnsi="Arial" w:cs="Arial"/>
        </w:rPr>
        <w:t>DOACem</w:t>
      </w:r>
      <w:proofErr w:type="spellEnd"/>
      <w:r w:rsidRPr="00186814">
        <w:rPr>
          <w:rFonts w:ascii="Arial" w:hAnsi="Arial" w:cs="Arial"/>
        </w:rPr>
        <w:t xml:space="preserve"> (pod-, </w:t>
      </w:r>
      <w:proofErr w:type="gramStart"/>
      <w:r w:rsidRPr="00186814">
        <w:rPr>
          <w:rFonts w:ascii="Arial" w:hAnsi="Arial" w:cs="Arial"/>
        </w:rPr>
        <w:t>nad- a</w:t>
      </w:r>
      <w:proofErr w:type="gramEnd"/>
      <w:r w:rsidRPr="00186814">
        <w:rPr>
          <w:rFonts w:ascii="Arial" w:hAnsi="Arial" w:cs="Arial"/>
        </w:rPr>
        <w:t xml:space="preserve"> správně dávkovaným) vůči pacientů s </w:t>
      </w:r>
      <w:proofErr w:type="spellStart"/>
      <w:r w:rsidRPr="00186814">
        <w:rPr>
          <w:rFonts w:ascii="Arial" w:hAnsi="Arial" w:cs="Arial"/>
        </w:rPr>
        <w:t>Warfarinem</w:t>
      </w:r>
      <w:proofErr w:type="spellEnd"/>
      <w:r w:rsidRPr="00186814">
        <w:rPr>
          <w:rFonts w:ascii="Arial" w:hAnsi="Arial" w:cs="Arial"/>
        </w:rPr>
        <w:t xml:space="preserve"> v adekvátním INR. Výsledkem se ukazuje, že signifikantně statisticky vyšší incidenci jak MACE, tak krvácení měli pacienti předávkování </w:t>
      </w:r>
      <w:proofErr w:type="spellStart"/>
      <w:r w:rsidRPr="00186814">
        <w:rPr>
          <w:rFonts w:ascii="Arial" w:hAnsi="Arial" w:cs="Arial"/>
        </w:rPr>
        <w:t>DOACy</w:t>
      </w:r>
      <w:proofErr w:type="spellEnd"/>
      <w:r w:rsidRPr="00186814">
        <w:rPr>
          <w:rFonts w:ascii="Arial" w:hAnsi="Arial" w:cs="Arial"/>
        </w:rPr>
        <w:t xml:space="preserve">, pacienti </w:t>
      </w:r>
      <w:proofErr w:type="spellStart"/>
      <w:r w:rsidRPr="00186814">
        <w:rPr>
          <w:rFonts w:ascii="Arial" w:hAnsi="Arial" w:cs="Arial"/>
        </w:rPr>
        <w:t>poddávkování</w:t>
      </w:r>
      <w:proofErr w:type="spellEnd"/>
      <w:r w:rsidRPr="00186814">
        <w:rPr>
          <w:rFonts w:ascii="Arial" w:hAnsi="Arial" w:cs="Arial"/>
        </w:rPr>
        <w:t xml:space="preserve"> signifikantně rozdílnou incidenci obojího neměli. Závěrem tedy je především potřeba dávat pozor na adekvátní redukci dávky u pacientů, kteří jsou k takové redukci indikovaní.</w:t>
      </w:r>
    </w:p>
    <w:p w:rsidR="008C45F5" w:rsidRPr="008C45F5" w:rsidRDefault="008C45F5" w:rsidP="008C45F5">
      <w:pPr>
        <w:pStyle w:val="Nadpis"/>
        <w:rPr>
          <w:rFonts w:ascii="Arial" w:hAnsi="Arial" w:cs="Arial"/>
          <w:sz w:val="22"/>
          <w:szCs w:val="22"/>
        </w:rPr>
      </w:pPr>
      <w:proofErr w:type="spellStart"/>
      <w:r w:rsidRPr="008C45F5">
        <w:rPr>
          <w:rFonts w:ascii="Arial" w:hAnsi="Arial" w:cs="Arial"/>
          <w:sz w:val="22"/>
          <w:szCs w:val="22"/>
        </w:rPr>
        <w:t>Percutaneous</w:t>
      </w:r>
      <w:proofErr w:type="spellEnd"/>
      <w:r w:rsidRPr="008C45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F5">
        <w:rPr>
          <w:rFonts w:ascii="Arial" w:hAnsi="Arial" w:cs="Arial"/>
          <w:sz w:val="22"/>
          <w:szCs w:val="22"/>
        </w:rPr>
        <w:t>left</w:t>
      </w:r>
      <w:proofErr w:type="spellEnd"/>
      <w:r w:rsidRPr="008C45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F5">
        <w:rPr>
          <w:rFonts w:ascii="Arial" w:hAnsi="Arial" w:cs="Arial"/>
          <w:sz w:val="22"/>
          <w:szCs w:val="22"/>
        </w:rPr>
        <w:t>atrial</w:t>
      </w:r>
      <w:proofErr w:type="spellEnd"/>
      <w:r w:rsidRPr="008C45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F5">
        <w:rPr>
          <w:rFonts w:ascii="Arial" w:hAnsi="Arial" w:cs="Arial"/>
          <w:sz w:val="22"/>
          <w:szCs w:val="22"/>
        </w:rPr>
        <w:t>appendage</w:t>
      </w:r>
      <w:proofErr w:type="spellEnd"/>
      <w:r w:rsidRPr="008C45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F5">
        <w:rPr>
          <w:rFonts w:ascii="Arial" w:hAnsi="Arial" w:cs="Arial"/>
          <w:sz w:val="22"/>
          <w:szCs w:val="22"/>
        </w:rPr>
        <w:t>closure</w:t>
      </w:r>
      <w:proofErr w:type="spellEnd"/>
      <w:r w:rsidRPr="008C45F5">
        <w:rPr>
          <w:rFonts w:ascii="Arial" w:hAnsi="Arial" w:cs="Arial"/>
          <w:sz w:val="22"/>
          <w:szCs w:val="22"/>
        </w:rPr>
        <w:t xml:space="preserve"> versus novel </w:t>
      </w:r>
      <w:proofErr w:type="spellStart"/>
      <w:r w:rsidRPr="008C45F5">
        <w:rPr>
          <w:rFonts w:ascii="Arial" w:hAnsi="Arial" w:cs="Arial"/>
          <w:sz w:val="22"/>
          <w:szCs w:val="22"/>
        </w:rPr>
        <w:t>anticoagulation</w:t>
      </w:r>
      <w:proofErr w:type="spellEnd"/>
      <w:r w:rsidRPr="008C45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F5">
        <w:rPr>
          <w:rFonts w:ascii="Arial" w:hAnsi="Arial" w:cs="Arial"/>
          <w:sz w:val="22"/>
          <w:szCs w:val="22"/>
        </w:rPr>
        <w:t>agents</w:t>
      </w:r>
      <w:proofErr w:type="spellEnd"/>
      <w:r w:rsidRPr="008C45F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8C45F5">
        <w:rPr>
          <w:rFonts w:ascii="Arial" w:hAnsi="Arial" w:cs="Arial"/>
          <w:sz w:val="22"/>
          <w:szCs w:val="22"/>
        </w:rPr>
        <w:t>high</w:t>
      </w:r>
      <w:proofErr w:type="spellEnd"/>
      <w:r w:rsidRPr="008C45F5">
        <w:rPr>
          <w:rFonts w:ascii="Arial" w:hAnsi="Arial" w:cs="Arial"/>
          <w:sz w:val="22"/>
          <w:szCs w:val="22"/>
        </w:rPr>
        <w:t xml:space="preserve">-risk </w:t>
      </w:r>
      <w:proofErr w:type="spellStart"/>
      <w:r w:rsidRPr="008C45F5">
        <w:rPr>
          <w:rFonts w:ascii="Arial" w:hAnsi="Arial" w:cs="Arial"/>
          <w:sz w:val="22"/>
          <w:szCs w:val="22"/>
        </w:rPr>
        <w:t>atrial</w:t>
      </w:r>
      <w:proofErr w:type="spellEnd"/>
      <w:r w:rsidRPr="008C45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F5">
        <w:rPr>
          <w:rFonts w:ascii="Arial" w:hAnsi="Arial" w:cs="Arial"/>
          <w:sz w:val="22"/>
          <w:szCs w:val="22"/>
        </w:rPr>
        <w:t>fibrillation</w:t>
      </w:r>
      <w:proofErr w:type="spellEnd"/>
      <w:r w:rsidRPr="008C45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F5">
        <w:rPr>
          <w:rFonts w:ascii="Arial" w:hAnsi="Arial" w:cs="Arial"/>
          <w:sz w:val="22"/>
          <w:szCs w:val="22"/>
        </w:rPr>
        <w:t>patients</w:t>
      </w:r>
      <w:proofErr w:type="spellEnd"/>
      <w:r w:rsidRPr="008C45F5">
        <w:rPr>
          <w:rFonts w:ascii="Arial" w:hAnsi="Arial" w:cs="Arial"/>
          <w:sz w:val="22"/>
          <w:szCs w:val="22"/>
        </w:rPr>
        <w:t xml:space="preserve"> (PRAGUE-17 study)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</w:p>
    <w:p w:rsidR="008C45F5" w:rsidRPr="008C45F5" w:rsidRDefault="008C45F5" w:rsidP="008C45F5">
      <w:pPr>
        <w:pStyle w:val="Text"/>
        <w:rPr>
          <w:rFonts w:ascii="Arial" w:hAnsi="Arial" w:cs="Arial"/>
        </w:rPr>
      </w:pPr>
      <w:r w:rsidRPr="008C45F5">
        <w:rPr>
          <w:rFonts w:ascii="Arial" w:hAnsi="Arial" w:cs="Arial"/>
        </w:rPr>
        <w:t xml:space="preserve">Celkem 10 </w:t>
      </w:r>
      <w:proofErr w:type="spellStart"/>
      <w:r w:rsidRPr="008C45F5">
        <w:rPr>
          <w:rFonts w:ascii="Arial" w:hAnsi="Arial" w:cs="Arial"/>
        </w:rPr>
        <w:t>kardiocenter</w:t>
      </w:r>
      <w:proofErr w:type="spellEnd"/>
      <w:r w:rsidRPr="008C45F5">
        <w:rPr>
          <w:rFonts w:ascii="Arial" w:hAnsi="Arial" w:cs="Arial"/>
        </w:rPr>
        <w:t xml:space="preserve"> v ČR, průběh 10/</w:t>
      </w:r>
      <w:proofErr w:type="gramStart"/>
      <w:r w:rsidRPr="008C45F5">
        <w:rPr>
          <w:rFonts w:ascii="Arial" w:hAnsi="Arial" w:cs="Arial"/>
        </w:rPr>
        <w:t>2015 - 1</w:t>
      </w:r>
      <w:proofErr w:type="gramEnd"/>
      <w:r w:rsidRPr="008C45F5">
        <w:rPr>
          <w:rFonts w:ascii="Arial" w:hAnsi="Arial" w:cs="Arial"/>
        </w:rPr>
        <w:t xml:space="preserve">/2019. 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  <w:r w:rsidRPr="008C45F5">
        <w:rPr>
          <w:rFonts w:ascii="Arial" w:hAnsi="Arial" w:cs="Arial"/>
        </w:rPr>
        <w:t xml:space="preserve">Navazuje na studie prokazující non-inferioritu LAAC vs. VKA v prevenci CMP a </w:t>
      </w:r>
      <w:proofErr w:type="gramStart"/>
      <w:r w:rsidRPr="008C45F5">
        <w:rPr>
          <w:rFonts w:ascii="Arial" w:hAnsi="Arial" w:cs="Arial"/>
        </w:rPr>
        <w:t>systémové  embolizace</w:t>
      </w:r>
      <w:proofErr w:type="gramEnd"/>
      <w:r w:rsidRPr="008C45F5">
        <w:rPr>
          <w:rFonts w:ascii="Arial" w:hAnsi="Arial" w:cs="Arial"/>
        </w:rPr>
        <w:t xml:space="preserve">; superioritu LAAC vůči VKA v počtu intrakraniálního krvácení. Současně prokázanou superioritu NOAC vs. VKA v počtech CMP, intrakraniálního krvácení a celkové mortality. </w:t>
      </w:r>
    </w:p>
    <w:p w:rsidR="008C45F5" w:rsidRPr="008C45F5" w:rsidRDefault="008C45F5" w:rsidP="008C45F5">
      <w:pPr>
        <w:pStyle w:val="Text"/>
        <w:rPr>
          <w:rFonts w:ascii="Arial" w:hAnsi="Arial" w:cs="Arial"/>
          <w:b/>
          <w:bCs/>
        </w:rPr>
      </w:pPr>
      <w:r w:rsidRPr="008C45F5">
        <w:rPr>
          <w:rFonts w:ascii="Arial" w:hAnsi="Arial" w:cs="Arial"/>
          <w:b/>
          <w:bCs/>
        </w:rPr>
        <w:t xml:space="preserve">Studie porovnává efektivitu a bezpečnost LAAC vs. NOAC. 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  <w:r w:rsidRPr="008C45F5">
        <w:rPr>
          <w:rFonts w:ascii="Arial" w:hAnsi="Arial" w:cs="Arial"/>
        </w:rPr>
        <w:t>Vstupní kritéri</w:t>
      </w:r>
      <w:r>
        <w:rPr>
          <w:rFonts w:ascii="Arial" w:hAnsi="Arial" w:cs="Arial"/>
        </w:rPr>
        <w:t>a</w:t>
      </w:r>
      <w:r w:rsidRPr="008C45F5">
        <w:rPr>
          <w:rFonts w:ascii="Arial" w:hAnsi="Arial" w:cs="Arial"/>
        </w:rPr>
        <w:t xml:space="preserve">: nevalvulární AF + alespoň 1 z následujících: </w:t>
      </w:r>
    </w:p>
    <w:p w:rsidR="008C45F5" w:rsidRPr="008C45F5" w:rsidRDefault="008C45F5" w:rsidP="008C45F5">
      <w:pPr>
        <w:pStyle w:val="Text"/>
        <w:numPr>
          <w:ilvl w:val="0"/>
          <w:numId w:val="4"/>
        </w:numPr>
        <w:rPr>
          <w:rFonts w:ascii="Arial" w:hAnsi="Arial" w:cs="Arial"/>
        </w:rPr>
      </w:pPr>
      <w:r w:rsidRPr="008C45F5">
        <w:rPr>
          <w:rFonts w:ascii="Arial" w:hAnsi="Arial" w:cs="Arial"/>
        </w:rPr>
        <w:t xml:space="preserve">anamnéza krvácení vyžadující intervenci či hospitalizaci </w:t>
      </w:r>
    </w:p>
    <w:p w:rsidR="008C45F5" w:rsidRPr="008C45F5" w:rsidRDefault="008C45F5" w:rsidP="008C45F5">
      <w:pPr>
        <w:pStyle w:val="Text"/>
        <w:numPr>
          <w:ilvl w:val="0"/>
          <w:numId w:val="4"/>
        </w:numPr>
        <w:rPr>
          <w:rFonts w:ascii="Arial" w:hAnsi="Arial" w:cs="Arial"/>
        </w:rPr>
      </w:pPr>
      <w:r w:rsidRPr="008C45F5">
        <w:rPr>
          <w:rFonts w:ascii="Arial" w:hAnsi="Arial" w:cs="Arial"/>
        </w:rPr>
        <w:t xml:space="preserve">anamnéza </w:t>
      </w:r>
      <w:proofErr w:type="spellStart"/>
      <w:r w:rsidRPr="008C45F5">
        <w:rPr>
          <w:rFonts w:ascii="Arial" w:hAnsi="Arial" w:cs="Arial"/>
        </w:rPr>
        <w:t>kardioembol</w:t>
      </w:r>
      <w:r>
        <w:rPr>
          <w:rFonts w:ascii="Arial" w:hAnsi="Arial" w:cs="Arial"/>
        </w:rPr>
        <w:t>i</w:t>
      </w:r>
      <w:r w:rsidRPr="008C45F5">
        <w:rPr>
          <w:rFonts w:ascii="Arial" w:hAnsi="Arial" w:cs="Arial"/>
        </w:rPr>
        <w:t>zace</w:t>
      </w:r>
      <w:proofErr w:type="spellEnd"/>
      <w:r w:rsidRPr="008C45F5">
        <w:rPr>
          <w:rFonts w:ascii="Arial" w:hAnsi="Arial" w:cs="Arial"/>
        </w:rPr>
        <w:t xml:space="preserve"> při účinné </w:t>
      </w:r>
      <w:proofErr w:type="spellStart"/>
      <w:r w:rsidRPr="008C45F5">
        <w:rPr>
          <w:rFonts w:ascii="Arial" w:hAnsi="Arial" w:cs="Arial"/>
        </w:rPr>
        <w:t>anti</w:t>
      </w:r>
      <w:r>
        <w:rPr>
          <w:rFonts w:ascii="Arial" w:hAnsi="Arial" w:cs="Arial"/>
        </w:rPr>
        <w:t>k</w:t>
      </w:r>
      <w:r w:rsidRPr="008C45F5">
        <w:rPr>
          <w:rFonts w:ascii="Arial" w:hAnsi="Arial" w:cs="Arial"/>
        </w:rPr>
        <w:t>oagulaci</w:t>
      </w:r>
      <w:proofErr w:type="spellEnd"/>
      <w:r w:rsidRPr="008C45F5">
        <w:rPr>
          <w:rFonts w:ascii="Arial" w:hAnsi="Arial" w:cs="Arial"/>
        </w:rPr>
        <w:t xml:space="preserve"> </w:t>
      </w:r>
    </w:p>
    <w:p w:rsidR="008C45F5" w:rsidRPr="008C45F5" w:rsidRDefault="008C45F5" w:rsidP="008C45F5">
      <w:pPr>
        <w:pStyle w:val="Text"/>
        <w:numPr>
          <w:ilvl w:val="0"/>
          <w:numId w:val="4"/>
        </w:numPr>
        <w:rPr>
          <w:rFonts w:ascii="Arial" w:hAnsi="Arial" w:cs="Arial"/>
        </w:rPr>
      </w:pPr>
      <w:r w:rsidRPr="008C45F5">
        <w:rPr>
          <w:rFonts w:ascii="Arial" w:hAnsi="Arial" w:cs="Arial"/>
        </w:rPr>
        <w:t>CHADS VASC ≥ 3 a HASBLED ≥ 2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  <w:r w:rsidRPr="008C45F5">
        <w:rPr>
          <w:rFonts w:ascii="Arial" w:hAnsi="Arial" w:cs="Arial"/>
        </w:rPr>
        <w:t>Standardní terapie po LAAC = DAPT (ASA/</w:t>
      </w:r>
      <w:proofErr w:type="spellStart"/>
      <w:r w:rsidRPr="008C45F5">
        <w:rPr>
          <w:rFonts w:ascii="Arial" w:hAnsi="Arial" w:cs="Arial"/>
        </w:rPr>
        <w:t>clopidogrel</w:t>
      </w:r>
      <w:proofErr w:type="spellEnd"/>
      <w:r w:rsidRPr="008C45F5">
        <w:rPr>
          <w:rFonts w:ascii="Arial" w:hAnsi="Arial" w:cs="Arial"/>
        </w:rPr>
        <w:t xml:space="preserve">) na 3 měsíce a při příznivém 3M TEE redukce na ASA. Možnost individualizace (zkrácení či přechodná léčba NOAC). 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  <w:r w:rsidRPr="008C45F5">
        <w:rPr>
          <w:rFonts w:ascii="Arial" w:hAnsi="Arial" w:cs="Arial"/>
        </w:rPr>
        <w:t xml:space="preserve">Sledované primární </w:t>
      </w:r>
      <w:proofErr w:type="spellStart"/>
      <w:r w:rsidRPr="008C45F5">
        <w:rPr>
          <w:rFonts w:ascii="Arial" w:hAnsi="Arial" w:cs="Arial"/>
        </w:rPr>
        <w:t>endpointy</w:t>
      </w:r>
      <w:proofErr w:type="spellEnd"/>
      <w:r w:rsidRPr="008C45F5">
        <w:rPr>
          <w:rFonts w:ascii="Arial" w:hAnsi="Arial" w:cs="Arial"/>
        </w:rPr>
        <w:t xml:space="preserve">: 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  <w:r w:rsidRPr="008C45F5">
        <w:rPr>
          <w:rFonts w:ascii="Arial" w:hAnsi="Arial" w:cs="Arial"/>
        </w:rPr>
        <w:t xml:space="preserve">1) CMP/TIA 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  <w:r w:rsidRPr="008C45F5">
        <w:rPr>
          <w:rFonts w:ascii="Arial" w:hAnsi="Arial" w:cs="Arial"/>
        </w:rPr>
        <w:t xml:space="preserve">2) Systémová embolizace 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  <w:r w:rsidRPr="008C45F5">
        <w:rPr>
          <w:rFonts w:ascii="Arial" w:hAnsi="Arial" w:cs="Arial"/>
        </w:rPr>
        <w:t xml:space="preserve">3) Klinicky závažné krvácení 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  <w:r w:rsidRPr="008C45F5">
        <w:rPr>
          <w:rFonts w:ascii="Arial" w:hAnsi="Arial" w:cs="Arial"/>
        </w:rPr>
        <w:t xml:space="preserve">4) Kardiovaskulární úmrtí 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  <w:r w:rsidRPr="008C45F5">
        <w:rPr>
          <w:rFonts w:ascii="Arial" w:hAnsi="Arial" w:cs="Arial"/>
        </w:rPr>
        <w:t xml:space="preserve">5) Závažné </w:t>
      </w:r>
      <w:proofErr w:type="spellStart"/>
      <w:r w:rsidRPr="008C45F5">
        <w:rPr>
          <w:rFonts w:ascii="Arial" w:hAnsi="Arial" w:cs="Arial"/>
        </w:rPr>
        <w:t>periprocedurální</w:t>
      </w:r>
      <w:proofErr w:type="spellEnd"/>
      <w:r w:rsidRPr="008C45F5">
        <w:rPr>
          <w:rFonts w:ascii="Arial" w:hAnsi="Arial" w:cs="Arial"/>
        </w:rPr>
        <w:t xml:space="preserve"> či </w:t>
      </w:r>
      <w:proofErr w:type="spellStart"/>
      <w:r w:rsidRPr="008C45F5">
        <w:rPr>
          <w:rFonts w:ascii="Arial" w:hAnsi="Arial" w:cs="Arial"/>
        </w:rPr>
        <w:t>device-related</w:t>
      </w:r>
      <w:proofErr w:type="spellEnd"/>
      <w:r w:rsidRPr="008C45F5">
        <w:rPr>
          <w:rFonts w:ascii="Arial" w:hAnsi="Arial" w:cs="Arial"/>
        </w:rPr>
        <w:t xml:space="preserve"> komplikace 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  <w:r w:rsidRPr="008C45F5">
        <w:rPr>
          <w:rFonts w:ascii="Arial" w:hAnsi="Arial" w:cs="Arial"/>
        </w:rPr>
        <w:t xml:space="preserve">Do </w:t>
      </w:r>
      <w:proofErr w:type="spellStart"/>
      <w:r w:rsidRPr="008C45F5">
        <w:rPr>
          <w:rFonts w:ascii="Arial" w:hAnsi="Arial" w:cs="Arial"/>
        </w:rPr>
        <w:t>intention</w:t>
      </w:r>
      <w:proofErr w:type="spellEnd"/>
      <w:r w:rsidRPr="008C45F5">
        <w:rPr>
          <w:rFonts w:ascii="Arial" w:hAnsi="Arial" w:cs="Arial"/>
        </w:rPr>
        <w:t>-to-</w:t>
      </w:r>
      <w:proofErr w:type="spellStart"/>
      <w:r w:rsidRPr="008C45F5">
        <w:rPr>
          <w:rFonts w:ascii="Arial" w:hAnsi="Arial" w:cs="Arial"/>
        </w:rPr>
        <w:t>treat</w:t>
      </w:r>
      <w:proofErr w:type="spellEnd"/>
      <w:r w:rsidRPr="008C45F5">
        <w:rPr>
          <w:rFonts w:ascii="Arial" w:hAnsi="Arial" w:cs="Arial"/>
        </w:rPr>
        <w:t xml:space="preserve"> analýzy zahrnuto 201 vs. 201 pacientů, průměrný </w:t>
      </w:r>
      <w:proofErr w:type="spellStart"/>
      <w:r w:rsidRPr="008C45F5">
        <w:rPr>
          <w:rFonts w:ascii="Arial" w:hAnsi="Arial" w:cs="Arial"/>
        </w:rPr>
        <w:t>follow</w:t>
      </w:r>
      <w:proofErr w:type="spellEnd"/>
      <w:r w:rsidRPr="008C45F5">
        <w:rPr>
          <w:rFonts w:ascii="Arial" w:hAnsi="Arial" w:cs="Arial"/>
        </w:rPr>
        <w:t xml:space="preserve">-up 20,8 ± 10,8 měsíců, průměrné CHADS-VASC </w:t>
      </w:r>
      <w:proofErr w:type="spellStart"/>
      <w:r w:rsidRPr="008C45F5">
        <w:rPr>
          <w:rFonts w:ascii="Arial" w:hAnsi="Arial" w:cs="Arial"/>
        </w:rPr>
        <w:t>score</w:t>
      </w:r>
      <w:proofErr w:type="spellEnd"/>
      <w:r w:rsidRPr="008C45F5">
        <w:rPr>
          <w:rFonts w:ascii="Arial" w:hAnsi="Arial" w:cs="Arial"/>
        </w:rPr>
        <w:t xml:space="preserve"> 4,7 ± 1,5 v obou skupinách. 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  <w:r w:rsidRPr="008C45F5">
        <w:rPr>
          <w:rFonts w:ascii="Arial" w:hAnsi="Arial" w:cs="Arial"/>
        </w:rPr>
        <w:t>Celkem 181 technicky úspěšných procedur, komplikace u 9 pacientů (4,8</w:t>
      </w:r>
      <w:r>
        <w:rPr>
          <w:rFonts w:ascii="Arial" w:hAnsi="Arial" w:cs="Arial"/>
        </w:rPr>
        <w:t xml:space="preserve"> </w:t>
      </w:r>
      <w:r w:rsidRPr="008C45F5">
        <w:rPr>
          <w:rFonts w:ascii="Arial" w:hAnsi="Arial" w:cs="Arial"/>
        </w:rPr>
        <w:t xml:space="preserve">%), z toho 2 úmrtí (1x </w:t>
      </w:r>
      <w:proofErr w:type="spellStart"/>
      <w:r w:rsidRPr="008C45F5">
        <w:rPr>
          <w:rFonts w:ascii="Arial" w:hAnsi="Arial" w:cs="Arial"/>
        </w:rPr>
        <w:t>device</w:t>
      </w:r>
      <w:proofErr w:type="spellEnd"/>
      <w:r w:rsidRPr="008C45F5">
        <w:rPr>
          <w:rFonts w:ascii="Arial" w:hAnsi="Arial" w:cs="Arial"/>
        </w:rPr>
        <w:t xml:space="preserve"> </w:t>
      </w:r>
      <w:proofErr w:type="spellStart"/>
      <w:r w:rsidRPr="008C45F5">
        <w:rPr>
          <w:rFonts w:ascii="Arial" w:hAnsi="Arial" w:cs="Arial"/>
        </w:rPr>
        <w:t>related</w:t>
      </w:r>
      <w:proofErr w:type="spellEnd"/>
      <w:r w:rsidRPr="008C45F5">
        <w:rPr>
          <w:rFonts w:ascii="Arial" w:hAnsi="Arial" w:cs="Arial"/>
        </w:rPr>
        <w:t xml:space="preserve"> a 1x </w:t>
      </w:r>
      <w:proofErr w:type="spellStart"/>
      <w:r w:rsidRPr="008C45F5">
        <w:rPr>
          <w:rFonts w:ascii="Arial" w:hAnsi="Arial" w:cs="Arial"/>
        </w:rPr>
        <w:t>procedure</w:t>
      </w:r>
      <w:proofErr w:type="spellEnd"/>
      <w:r w:rsidRPr="008C45F5">
        <w:rPr>
          <w:rFonts w:ascii="Arial" w:hAnsi="Arial" w:cs="Arial"/>
        </w:rPr>
        <w:t xml:space="preserve"> </w:t>
      </w:r>
      <w:proofErr w:type="spellStart"/>
      <w:r w:rsidRPr="008C45F5">
        <w:rPr>
          <w:rFonts w:ascii="Arial" w:hAnsi="Arial" w:cs="Arial"/>
        </w:rPr>
        <w:t>related</w:t>
      </w:r>
      <w:proofErr w:type="spellEnd"/>
      <w:r w:rsidRPr="008C45F5">
        <w:rPr>
          <w:rFonts w:ascii="Arial" w:hAnsi="Arial" w:cs="Arial"/>
        </w:rPr>
        <w:t xml:space="preserve">). </w:t>
      </w:r>
      <w:proofErr w:type="spellStart"/>
      <w:r w:rsidRPr="008C45F5">
        <w:rPr>
          <w:rFonts w:ascii="Arial" w:hAnsi="Arial" w:cs="Arial"/>
        </w:rPr>
        <w:t>Apixaban</w:t>
      </w:r>
      <w:proofErr w:type="spellEnd"/>
      <w:r w:rsidRPr="008C45F5">
        <w:rPr>
          <w:rFonts w:ascii="Arial" w:hAnsi="Arial" w:cs="Arial"/>
        </w:rPr>
        <w:t xml:space="preserve"> použit v 95,5</w:t>
      </w:r>
      <w:r>
        <w:rPr>
          <w:rFonts w:ascii="Arial" w:hAnsi="Arial" w:cs="Arial"/>
        </w:rPr>
        <w:t xml:space="preserve"> </w:t>
      </w:r>
      <w:r w:rsidRPr="008C45F5">
        <w:rPr>
          <w:rFonts w:ascii="Arial" w:hAnsi="Arial" w:cs="Arial"/>
        </w:rPr>
        <w:t xml:space="preserve">% případů v NOAC větvi. 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  <w:r w:rsidRPr="008C45F5">
        <w:rPr>
          <w:rFonts w:ascii="Arial" w:hAnsi="Arial" w:cs="Arial"/>
        </w:rPr>
        <w:t xml:space="preserve">Závěry: U vysoce rizikových pacientů s nevalvulární AF byla prokázána non-inferiorita LAAC vs. NOAC a LAAC se jeví využitelnou alternativou i u kandidátů NOAC léčby. S ohledem na riziko komplikací je nadále nutno optimalizovat LAAC proceduru. 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  <w:r w:rsidRPr="008C45F5">
        <w:rPr>
          <w:rFonts w:ascii="Arial" w:hAnsi="Arial" w:cs="Arial"/>
        </w:rPr>
        <w:lastRenderedPageBreak/>
        <w:t xml:space="preserve">Limitace: Síla studie neumožňuje porovnávat kompozitní </w:t>
      </w:r>
      <w:proofErr w:type="spellStart"/>
      <w:r w:rsidRPr="008C45F5">
        <w:rPr>
          <w:rFonts w:ascii="Arial" w:hAnsi="Arial" w:cs="Arial"/>
        </w:rPr>
        <w:t>endpointy</w:t>
      </w:r>
      <w:proofErr w:type="spellEnd"/>
      <w:r w:rsidRPr="008C45F5">
        <w:rPr>
          <w:rFonts w:ascii="Arial" w:hAnsi="Arial" w:cs="Arial"/>
        </w:rPr>
        <w:t xml:space="preserve">. TEE nebylo provedeno ve skupině NOAC, </w:t>
      </w:r>
      <w:proofErr w:type="spellStart"/>
      <w:r w:rsidRPr="008C45F5">
        <w:rPr>
          <w:rFonts w:ascii="Arial" w:hAnsi="Arial" w:cs="Arial"/>
        </w:rPr>
        <w:t>follow</w:t>
      </w:r>
      <w:proofErr w:type="spellEnd"/>
      <w:r w:rsidRPr="008C45F5">
        <w:rPr>
          <w:rFonts w:ascii="Arial" w:hAnsi="Arial" w:cs="Arial"/>
        </w:rPr>
        <w:t xml:space="preserve">-up relativně krátký k hodnocení dlouhodobých výsledků. </w:t>
      </w:r>
    </w:p>
    <w:p w:rsidR="008C45F5" w:rsidRPr="008C45F5" w:rsidRDefault="008C45F5" w:rsidP="008C45F5">
      <w:pPr>
        <w:pStyle w:val="Text"/>
        <w:rPr>
          <w:rFonts w:ascii="Arial" w:hAnsi="Arial" w:cs="Arial"/>
        </w:rPr>
      </w:pPr>
    </w:p>
    <w:p w:rsidR="008C45F5" w:rsidRPr="008C45F5" w:rsidRDefault="008C45F5" w:rsidP="008C45F5">
      <w:pPr>
        <w:pStyle w:val="Vchoz"/>
        <w:rPr>
          <w:rFonts w:ascii="Arial" w:eastAsia="Helvetica" w:hAnsi="Arial" w:cs="Arial"/>
          <w:shd w:val="clear" w:color="auto" w:fill="FFFFFF"/>
        </w:rPr>
      </w:pPr>
    </w:p>
    <w:p w:rsidR="008C45F5" w:rsidRPr="008C45F5" w:rsidRDefault="008C45F5" w:rsidP="00670896">
      <w:pPr>
        <w:rPr>
          <w:rFonts w:ascii="Arial" w:hAnsi="Arial" w:cs="Arial"/>
        </w:rPr>
      </w:pPr>
      <w:bookmarkStart w:id="0" w:name="_GoBack"/>
      <w:bookmarkEnd w:id="0"/>
    </w:p>
    <w:sectPr w:rsidR="008C45F5" w:rsidRPr="008C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5D9" w:rsidRDefault="000C15D9" w:rsidP="00825037">
      <w:pPr>
        <w:spacing w:after="0" w:line="240" w:lineRule="auto"/>
      </w:pPr>
      <w:r>
        <w:separator/>
      </w:r>
    </w:p>
  </w:endnote>
  <w:endnote w:type="continuationSeparator" w:id="0">
    <w:p w:rsidR="000C15D9" w:rsidRDefault="000C15D9" w:rsidP="0082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5D9" w:rsidRDefault="000C15D9" w:rsidP="00825037">
      <w:pPr>
        <w:spacing w:after="0" w:line="240" w:lineRule="auto"/>
      </w:pPr>
      <w:r>
        <w:separator/>
      </w:r>
    </w:p>
  </w:footnote>
  <w:footnote w:type="continuationSeparator" w:id="0">
    <w:p w:rsidR="000C15D9" w:rsidRDefault="000C15D9" w:rsidP="0082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63E"/>
    <w:multiLevelType w:val="hybridMultilevel"/>
    <w:tmpl w:val="0F324D02"/>
    <w:lvl w:ilvl="0" w:tplc="3C7CD05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462D"/>
    <w:multiLevelType w:val="hybridMultilevel"/>
    <w:tmpl w:val="FBFA53E8"/>
    <w:numStyleLink w:val="Pomlka"/>
  </w:abstractNum>
  <w:abstractNum w:abstractNumId="2" w15:restartNumberingAfterBreak="0">
    <w:nsid w:val="308D5DA6"/>
    <w:multiLevelType w:val="hybridMultilevel"/>
    <w:tmpl w:val="FBFA53E8"/>
    <w:styleLink w:val="Pomlka"/>
    <w:lvl w:ilvl="0" w:tplc="60F651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3080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912132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06064F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2D4A42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0A8BE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BDCD61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964BCA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D244C0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78D71319"/>
    <w:multiLevelType w:val="hybridMultilevel"/>
    <w:tmpl w:val="FBA223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37"/>
    <w:rsid w:val="000B347C"/>
    <w:rsid w:val="000C15D9"/>
    <w:rsid w:val="00114C87"/>
    <w:rsid w:val="00186814"/>
    <w:rsid w:val="00385B0A"/>
    <w:rsid w:val="003A13CD"/>
    <w:rsid w:val="003B6609"/>
    <w:rsid w:val="00507C10"/>
    <w:rsid w:val="00670896"/>
    <w:rsid w:val="00682529"/>
    <w:rsid w:val="008116C2"/>
    <w:rsid w:val="00825037"/>
    <w:rsid w:val="008C45F5"/>
    <w:rsid w:val="008D2FDE"/>
    <w:rsid w:val="009039F1"/>
    <w:rsid w:val="00965954"/>
    <w:rsid w:val="009B1E53"/>
    <w:rsid w:val="00AD334E"/>
    <w:rsid w:val="00B65F78"/>
    <w:rsid w:val="00C2582B"/>
    <w:rsid w:val="00CA088F"/>
    <w:rsid w:val="00CD572E"/>
    <w:rsid w:val="00D024D8"/>
    <w:rsid w:val="00D10FC0"/>
    <w:rsid w:val="00DA54E0"/>
    <w:rsid w:val="00E320FC"/>
    <w:rsid w:val="00E75089"/>
    <w:rsid w:val="00E861E7"/>
    <w:rsid w:val="00EF30BD"/>
    <w:rsid w:val="00F02402"/>
    <w:rsid w:val="00F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05FA"/>
  <w15:chartTrackingRefBased/>
  <w15:docId w15:val="{C1461D35-E5B3-4443-BBE4-57B0AB6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D10F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037"/>
  </w:style>
  <w:style w:type="paragraph" w:styleId="Zpat">
    <w:name w:val="footer"/>
    <w:basedOn w:val="Normln"/>
    <w:link w:val="ZpatChar"/>
    <w:uiPriority w:val="99"/>
    <w:unhideWhenUsed/>
    <w:rsid w:val="0082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037"/>
  </w:style>
  <w:style w:type="character" w:customStyle="1" w:styleId="Nzev1">
    <w:name w:val="Název1"/>
    <w:basedOn w:val="Standardnpsmoodstavce"/>
    <w:rsid w:val="00E75089"/>
  </w:style>
  <w:style w:type="paragraph" w:styleId="Odstavecseseznamem">
    <w:name w:val="List Paragraph"/>
    <w:basedOn w:val="Normln"/>
    <w:uiPriority w:val="34"/>
    <w:qFormat/>
    <w:rsid w:val="00E7508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D10F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rsid w:val="008C45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"/>
    <w:rsid w:val="008C45F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sid w:val="008C45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8C45F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1610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IKEM</dc:creator>
  <cp:keywords/>
  <dc:description/>
  <cp:lastModifiedBy>Kamasova Martina</cp:lastModifiedBy>
  <cp:revision>5</cp:revision>
  <dcterms:created xsi:type="dcterms:W3CDTF">2019-09-09T14:18:00Z</dcterms:created>
  <dcterms:modified xsi:type="dcterms:W3CDTF">2019-09-11T18:13:00Z</dcterms:modified>
</cp:coreProperties>
</file>